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1"/>
        <w:gridCol w:w="1695"/>
        <w:gridCol w:w="1711"/>
        <w:gridCol w:w="849"/>
        <w:gridCol w:w="855"/>
        <w:gridCol w:w="1697"/>
      </w:tblGrid>
      <w:tr w:rsidR="00C6541A" w:rsidRPr="005636A7" w14:paraId="2BFF8AA2" w14:textId="77777777" w:rsidTr="00001434">
        <w:trPr>
          <w:trHeight w:val="15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FF89F" w14:textId="230D3F98" w:rsidR="00692F80" w:rsidRPr="005636A7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5636A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69F89226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</wp:posOffset>
                  </wp:positionV>
                  <wp:extent cx="977900" cy="9779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6A7" w:rsidRPr="005636A7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3A44CDD3" w14:textId="4C6746AA" w:rsidR="00BC7000" w:rsidRDefault="002B7198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2B7198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CAA-F-SL-002-0-26</w:t>
            </w:r>
          </w:p>
          <w:p w14:paraId="26E4A0F4" w14:textId="06D1D0D2" w:rsidR="00692F80" w:rsidRPr="005636A7" w:rsidRDefault="005636A7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5636A7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92F80" w:rsidRPr="005636A7" w14:paraId="2451C38D" w14:textId="77777777" w:rsidTr="00DE38AB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EBEBE"/>
          </w:tcPr>
          <w:p w14:paraId="69BB747C" w14:textId="1DDAE6EC" w:rsidR="00A56F75" w:rsidRPr="005636A7" w:rsidRDefault="005636A7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5636A7">
              <w:rPr>
                <w:b/>
                <w:sz w:val="20"/>
                <w:lang w:val="cs-CZ"/>
              </w:rPr>
              <w:t>FORMULÁŘ ŽÁDOSTI A ZPRÁVY</w:t>
            </w:r>
          </w:p>
          <w:p w14:paraId="0DFFAB0D" w14:textId="2552B664" w:rsidR="000E20CF" w:rsidRPr="005636A7" w:rsidRDefault="00A77275" w:rsidP="00A77275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Prodloužení ty</w:t>
            </w:r>
            <w:r w:rsidR="00A56F75" w:rsidRPr="00A56F75">
              <w:rPr>
                <w:b/>
                <w:sz w:val="20"/>
                <w:lang w:val="cs-CZ"/>
              </w:rPr>
              <w:t>pov</w:t>
            </w:r>
            <w:r w:rsidR="00A56F75">
              <w:rPr>
                <w:b/>
                <w:sz w:val="20"/>
                <w:lang w:val="cs-CZ"/>
              </w:rPr>
              <w:t>ých</w:t>
            </w:r>
            <w:r w:rsidR="00A56F75" w:rsidRPr="00A56F75">
              <w:rPr>
                <w:b/>
                <w:sz w:val="20"/>
                <w:lang w:val="cs-CZ"/>
              </w:rPr>
              <w:t xml:space="preserve"> kvalifikac</w:t>
            </w:r>
            <w:r w:rsidR="00A56F75">
              <w:rPr>
                <w:b/>
                <w:sz w:val="20"/>
                <w:lang w:val="cs-CZ"/>
              </w:rPr>
              <w:t>í</w:t>
            </w:r>
            <w:r w:rsidR="00A56F75" w:rsidRPr="00A56F75">
              <w:rPr>
                <w:b/>
                <w:sz w:val="20"/>
                <w:lang w:val="cs-CZ"/>
              </w:rPr>
              <w:t xml:space="preserve"> pro jednomotorové vrtulníky do maximální </w:t>
            </w:r>
            <w:r w:rsidR="00A56F75">
              <w:rPr>
                <w:b/>
                <w:sz w:val="20"/>
                <w:lang w:val="cs-CZ"/>
              </w:rPr>
              <w:t>vzle</w:t>
            </w:r>
            <w:r w:rsidR="00A56F75" w:rsidRPr="00A56F75">
              <w:rPr>
                <w:b/>
                <w:sz w:val="20"/>
                <w:lang w:val="cs-CZ"/>
              </w:rPr>
              <w:t xml:space="preserve">tové hmotnosti 3 175 kg </w:t>
            </w:r>
            <w:r w:rsidR="005636A7" w:rsidRPr="005636A7">
              <w:rPr>
                <w:b/>
                <w:sz w:val="20"/>
                <w:lang w:val="cs-CZ"/>
              </w:rPr>
              <w:t>na základě udržovacího výcviku</w:t>
            </w:r>
          </w:p>
        </w:tc>
      </w:tr>
      <w:tr w:rsidR="006D50FB" w:rsidRPr="005636A7" w14:paraId="731CAE00" w14:textId="77777777" w:rsidTr="005E6B78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2E51E" w14:textId="638528CB" w:rsidR="006D50FB" w:rsidRPr="005636A7" w:rsidRDefault="002B7198" w:rsidP="009D4B55">
            <w:pPr>
              <w:pStyle w:val="TableParagraph"/>
              <w:numPr>
                <w:ilvl w:val="0"/>
                <w:numId w:val="19"/>
              </w:numPr>
              <w:spacing w:before="120" w:after="120"/>
              <w:ind w:right="717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Údaje o žadateli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E908B7" w:rsidRPr="005636A7" w14:paraId="4085F193" w14:textId="453FC548" w:rsidTr="005E6B78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69B" w14:textId="783854CE" w:rsidR="00E908B7" w:rsidRPr="005636A7" w:rsidRDefault="00A705CD" w:rsidP="009D4B55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a příjmení:</w:t>
            </w:r>
            <w:r w:rsidR="009D4B55">
              <w:rPr>
                <w:sz w:val="18"/>
                <w:szCs w:val="18"/>
                <w:lang w:val="cs-CZ"/>
              </w:rPr>
              <w:tab/>
            </w:r>
            <w:r w:rsidR="009D4B55">
              <w:rPr>
                <w:sz w:val="18"/>
                <w:szCs w:val="18"/>
                <w:lang w:val="cs-CZ"/>
              </w:rPr>
              <w:tab/>
            </w:r>
            <w:r w:rsidRPr="00A705CD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705CD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A705CD">
              <w:rPr>
                <w:b/>
                <w:sz w:val="18"/>
                <w:szCs w:val="18"/>
                <w:lang w:val="cs-CZ"/>
              </w:rPr>
            </w:r>
            <w:r w:rsidRPr="00A705CD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E908B7" w:rsidRPr="005636A7" w14:paraId="0EC2B8D2" w14:textId="77777777" w:rsidTr="005E6B78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DC35" w14:textId="2AF458F6" w:rsidR="00E908B7" w:rsidRPr="005636A7" w:rsidRDefault="00A705CD" w:rsidP="009D4B55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narození</w:t>
            </w:r>
            <w:r w:rsidR="009D4B55"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>:</w:t>
            </w:r>
            <w:r w:rsidR="009D4B55">
              <w:rPr>
                <w:sz w:val="18"/>
                <w:szCs w:val="18"/>
                <w:lang w:val="cs-CZ"/>
              </w:rPr>
              <w:tab/>
            </w:r>
            <w:r w:rsidR="009D4B55">
              <w:rPr>
                <w:sz w:val="18"/>
                <w:szCs w:val="18"/>
                <w:lang w:val="cs-CZ"/>
              </w:rPr>
              <w:tab/>
            </w:r>
            <w:r w:rsidR="00E908B7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E908B7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908B7" w:rsidRPr="005636A7">
              <w:rPr>
                <w:b/>
                <w:sz w:val="18"/>
                <w:szCs w:val="18"/>
                <w:lang w:val="cs-CZ"/>
              </w:rPr>
            </w:r>
            <w:r w:rsidR="00E908B7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0" w:name="_GoBack"/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bookmarkEnd w:id="0"/>
            <w:r w:rsidR="00E908B7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04599" w:rsidRPr="005636A7" w14:paraId="0C75B2C7" w14:textId="77777777" w:rsidTr="005E6B78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ED1F" w14:textId="789320BD" w:rsidR="00F04599" w:rsidRPr="005636A7" w:rsidRDefault="005636A7" w:rsidP="009D4B55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 způsobilosti:</w:t>
            </w:r>
            <w:r w:rsidR="009D4B55">
              <w:rPr>
                <w:sz w:val="18"/>
                <w:szCs w:val="18"/>
                <w:lang w:val="cs-CZ"/>
              </w:rPr>
              <w:tab/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="00A705CD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A705CD" w:rsidRPr="005636A7">
              <w:rPr>
                <w:b/>
                <w:sz w:val="18"/>
                <w:szCs w:val="18"/>
                <w:lang w:val="cs-CZ"/>
              </w:rPr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</w:tr>
      <w:tr w:rsidR="00001434" w:rsidRPr="005636A7" w14:paraId="42481300" w14:textId="77777777" w:rsidTr="004737FC">
        <w:trPr>
          <w:trHeight w:val="454"/>
        </w:trPr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9E14" w14:textId="7B1317E9" w:rsidR="00001434" w:rsidRPr="005636A7" w:rsidRDefault="00001434" w:rsidP="00A705CD">
            <w:pPr>
              <w:pStyle w:val="TableParagraph"/>
              <w:spacing w:before="120" w:after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Telefon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9207" w14:textId="37BCB408" w:rsidR="00001434" w:rsidRPr="005636A7" w:rsidRDefault="00001434" w:rsidP="00A705CD">
            <w:pPr>
              <w:pStyle w:val="TableParagraph"/>
              <w:spacing w:before="120" w:after="120"/>
              <w:ind w:left="113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e-mail: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001434" w:rsidRPr="005636A7" w14:paraId="5927EAF7" w14:textId="77777777" w:rsidTr="004737FC">
        <w:trPr>
          <w:trHeight w:val="454"/>
        </w:trPr>
        <w:tc>
          <w:tcPr>
            <w:tcW w:w="2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FB66" w14:textId="64B99AD0" w:rsidR="00001434" w:rsidRDefault="00001434" w:rsidP="00A705CD">
            <w:pPr>
              <w:pStyle w:val="TableParagraph"/>
              <w:spacing w:before="120" w:after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Osvědčení zdrav. způsobilosti </w:t>
            </w:r>
            <w:r w:rsidRPr="005636A7">
              <w:rPr>
                <w:sz w:val="18"/>
                <w:szCs w:val="18"/>
                <w:lang w:val="cs-CZ"/>
              </w:rPr>
              <w:t>(</w:t>
            </w:r>
            <w:r>
              <w:rPr>
                <w:sz w:val="18"/>
                <w:szCs w:val="18"/>
                <w:lang w:val="cs-CZ"/>
              </w:rPr>
              <w:t>třída dle průkazu způs. pilota</w:t>
            </w:r>
            <w:r w:rsidRPr="005636A7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22F" w14:textId="52010BD3" w:rsidR="00001434" w:rsidRPr="005636A7" w:rsidRDefault="00001434" w:rsidP="00A705CD">
            <w:pPr>
              <w:pStyle w:val="TableParagraph"/>
              <w:spacing w:before="120" w:after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2FA7" w14:textId="200A7A81" w:rsidR="00001434" w:rsidRPr="005636A7" w:rsidRDefault="00001434" w:rsidP="00A705CD">
            <w:pPr>
              <w:pStyle w:val="TableParagraph"/>
              <w:spacing w:before="120" w:after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Platná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5636A7" w14:paraId="13FDC10E" w14:textId="77777777" w:rsidTr="005E6B78">
        <w:tblPrEx>
          <w:jc w:val="center"/>
        </w:tblPrEx>
        <w:trPr>
          <w:trHeight w:val="8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EE59F4" w14:textId="290434E8" w:rsidR="006D50FB" w:rsidRPr="005636A7" w:rsidRDefault="005636A7" w:rsidP="006D50FB">
            <w:pPr>
              <w:pStyle w:val="TableParagraph"/>
              <w:numPr>
                <w:ilvl w:val="0"/>
                <w:numId w:val="19"/>
              </w:numPr>
              <w:spacing w:before="120" w:after="12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Požadavky na prodloužení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121E15" w:rsidRPr="005636A7" w14:paraId="459FCD7D" w14:textId="77777777" w:rsidTr="00DB675A">
        <w:tblPrEx>
          <w:jc w:val="center"/>
        </w:tblPrEx>
        <w:trPr>
          <w:trHeight w:val="82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A6B7" w14:textId="77777777" w:rsidR="00E042EF" w:rsidRPr="00E042EF" w:rsidRDefault="00E042EF" w:rsidP="00E042EF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042EF">
              <w:rPr>
                <w:i/>
                <w:sz w:val="18"/>
                <w:szCs w:val="18"/>
                <w:lang w:val="cs-CZ"/>
              </w:rPr>
              <w:t>Pro prodloužení platnosti typové kvalifikace pro jednomotorové vrtulníky do maximální vzletové hmotnosti 3 175 kg musí žadatel splnit obě následující podmínky:</w:t>
            </w:r>
          </w:p>
          <w:p w14:paraId="41E2AFB3" w14:textId="0012A9B2" w:rsidR="00E042EF" w:rsidRPr="00E042EF" w:rsidRDefault="00E042EF" w:rsidP="00E042EF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042EF">
              <w:rPr>
                <w:i/>
                <w:sz w:val="18"/>
                <w:szCs w:val="18"/>
                <w:lang w:val="cs-CZ"/>
              </w:rPr>
              <w:t>A) během doby platnosti typové kvalifikace nalétat alespoň 6 hodin ve funkci PIC;</w:t>
            </w:r>
          </w:p>
          <w:p w14:paraId="03A16C94" w14:textId="6AD28069" w:rsidR="00E042EF" w:rsidRPr="00E042EF" w:rsidRDefault="00E042EF" w:rsidP="00E042EF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042EF">
              <w:rPr>
                <w:i/>
                <w:sz w:val="18"/>
                <w:szCs w:val="18"/>
                <w:lang w:val="cs-CZ"/>
              </w:rPr>
              <w:t>B) během posledních 3 měsíců před uplynutím platnosti kvalifikace absolvovat udržovací výcvik v délce alespoň 1 hodiny ce</w:t>
            </w:r>
            <w:r w:rsidR="00305EAF">
              <w:rPr>
                <w:i/>
                <w:sz w:val="18"/>
                <w:szCs w:val="18"/>
                <w:lang w:val="cs-CZ"/>
              </w:rPr>
              <w:t>lkové doby letu s instruktorem.</w:t>
            </w:r>
          </w:p>
          <w:p w14:paraId="77B83876" w14:textId="7EA76332" w:rsidR="00E042EF" w:rsidRDefault="00E042EF" w:rsidP="00E042EF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042EF">
              <w:rPr>
                <w:i/>
                <w:sz w:val="18"/>
                <w:szCs w:val="18"/>
                <w:lang w:val="cs-CZ"/>
              </w:rPr>
              <w:t>Žadatel si může zvolit, zda udržovací výcvik absolvuje na vrtulníku, na FSTD odpovídajícím příslušnému typu, nebo v kombinaci obou.</w:t>
            </w:r>
          </w:p>
          <w:p w14:paraId="5B1EF111" w14:textId="7EDE47D3" w:rsidR="00E042EF" w:rsidRDefault="00E042EF" w:rsidP="00E042EF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042EF">
              <w:rPr>
                <w:i/>
                <w:sz w:val="18"/>
                <w:szCs w:val="18"/>
                <w:lang w:val="cs-CZ"/>
              </w:rPr>
              <w:t>Pokud je žadatel držitelem více než jedné typové kvalifikace pro jednomotorové vrtulníky (SEP), může prodloužit platnost všech těchto kvalifikací absolvováním udržovacího výcviku pouze na jednom z těchto typů, za předpokladu, že během doby platnosti nalétal alespoň 6 hodin ve funkci velitele na každém z ostatních příslušných typů.</w:t>
            </w:r>
          </w:p>
          <w:p w14:paraId="3076606A" w14:textId="452C2D7B" w:rsidR="00B647B1" w:rsidRPr="00E042EF" w:rsidRDefault="00B647B1" w:rsidP="00E042EF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B647B1">
              <w:rPr>
                <w:i/>
                <w:sz w:val="18"/>
                <w:szCs w:val="18"/>
                <w:lang w:val="cs-CZ"/>
              </w:rPr>
              <w:t>Pokud je žadatel držitelem více než jedné typové kvalifikace pro jednomotorové vrtulníky s turbínovým motorem (SET), může prodloužit platnost všech těchto kvalifikací absolvováním udržovacího výcviku pouze na jednom z těchto typů, za předpokladu, že má nalétáno alespoň 300 hodin ve funkci velitele vrtulníku, alespoň 15 hodin na každém z typů, k nimž má kvalifikaci, a že během doby platnosti nalétal alespoň 6 hodin ve funkci velitele na každém z ostatních příslušných typů.</w:t>
            </w:r>
          </w:p>
          <w:p w14:paraId="1CDFE44F" w14:textId="77777777" w:rsidR="007456C0" w:rsidRDefault="00E042EF" w:rsidP="00E042EF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042EF">
              <w:rPr>
                <w:i/>
                <w:sz w:val="18"/>
                <w:szCs w:val="18"/>
                <w:lang w:val="cs-CZ"/>
              </w:rPr>
              <w:t>Udržovací výcvik se provádí pokaždé na jiném typu. Nová doba platnosti všech takto prodloužených typových kvalifikací začne běžet shodně s dobou platnosti té typové kvalifikace, na jejímž typu byl udržovací výcvik proveden.</w:t>
            </w:r>
          </w:p>
          <w:p w14:paraId="07D65C4E" w14:textId="7BB963CD" w:rsidR="004030C1" w:rsidRPr="00515292" w:rsidRDefault="004030C1" w:rsidP="00E042EF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4030C1">
              <w:rPr>
                <w:i/>
                <w:sz w:val="18"/>
                <w:szCs w:val="18"/>
                <w:lang w:val="cs-CZ"/>
              </w:rPr>
              <w:t>Prodloužení platnosti typových kvalifikací na základě udržovacího výcviku lze provést pouze v rámci stejné skupiny typů (SEP nebo SET); prodloužení jedné skupiny nelze použít pro druhou.</w:t>
            </w:r>
          </w:p>
        </w:tc>
      </w:tr>
      <w:tr w:rsidR="00DF0568" w:rsidRPr="005636A7" w14:paraId="110D198F" w14:textId="77777777" w:rsidTr="00DB675A">
        <w:tblPrEx>
          <w:jc w:val="center"/>
        </w:tblPrEx>
        <w:trPr>
          <w:trHeight w:val="14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DF2EC" w14:textId="0146C1EC" w:rsidR="00DF0568" w:rsidRPr="005636A7" w:rsidRDefault="00E93FA4" w:rsidP="004E3FAE">
            <w:pPr>
              <w:pStyle w:val="TableParagraph"/>
              <w:spacing w:before="60" w:after="60"/>
              <w:ind w:left="142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Zkušenost </w:t>
            </w:r>
            <w:r w:rsidRPr="00E93FA4">
              <w:rPr>
                <w:b/>
                <w:sz w:val="18"/>
                <w:szCs w:val="18"/>
                <w:lang w:val="cs-CZ"/>
              </w:rPr>
              <w:t>12 měsíců před datem skončení platnosti kvalifikace</w:t>
            </w:r>
            <w:r w:rsidR="004E3FAE">
              <w:rPr>
                <w:b/>
                <w:sz w:val="18"/>
                <w:szCs w:val="18"/>
                <w:lang w:val="cs-CZ"/>
              </w:rPr>
              <w:t xml:space="preserve"> jako PIC</w:t>
            </w:r>
            <w:r w:rsidR="00DF0568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7B6264" w:rsidRPr="005636A7" w14:paraId="62191918" w14:textId="77777777" w:rsidTr="00DB675A">
        <w:tblPrEx>
          <w:jc w:val="center"/>
        </w:tblPrEx>
        <w:trPr>
          <w:trHeight w:val="28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D72F" w14:textId="344FC2EA" w:rsidR="007B6264" w:rsidRDefault="007B6264" w:rsidP="00001434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vrtulníku:</w:t>
            </w:r>
          </w:p>
        </w:tc>
        <w:tc>
          <w:tcPr>
            <w:tcW w:w="3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38B4" w14:textId="5D9FAD99" w:rsidR="007B6264" w:rsidRDefault="007B6264" w:rsidP="00001434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 PIC:</w:t>
            </w:r>
          </w:p>
        </w:tc>
      </w:tr>
      <w:tr w:rsidR="007B6264" w:rsidRPr="005636A7" w14:paraId="6CD09A24" w14:textId="77777777" w:rsidTr="00DB675A">
        <w:tblPrEx>
          <w:jc w:val="center"/>
        </w:tblPrEx>
        <w:trPr>
          <w:trHeight w:val="28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92C1" w14:textId="439F6650" w:rsidR="007B6264" w:rsidRDefault="007B6264" w:rsidP="00001434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DFFE" w14:textId="03939B1B" w:rsidR="007B6264" w:rsidRPr="007B6264" w:rsidRDefault="007B6264" w:rsidP="007B6264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B9B6" w14:textId="717907FE" w:rsidR="007B6264" w:rsidRDefault="007B6264" w:rsidP="00001434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5BEC" w14:textId="33818BAE" w:rsidR="007B6264" w:rsidRPr="007B6264" w:rsidRDefault="007B6264" w:rsidP="007B6264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60A7" w14:textId="089CFC3F" w:rsidR="007B6264" w:rsidRDefault="007B6264" w:rsidP="00001434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7B6264" w:rsidRPr="005636A7" w14:paraId="602EF6F6" w14:textId="77777777" w:rsidTr="00DB675A">
        <w:tblPrEx>
          <w:jc w:val="center"/>
        </w:tblPrEx>
        <w:trPr>
          <w:trHeight w:val="28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E7DE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18EC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F784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5E5D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06B4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7B6264" w:rsidRPr="005636A7" w14:paraId="5C4CCFA5" w14:textId="77777777" w:rsidTr="00DB675A">
        <w:tblPrEx>
          <w:jc w:val="center"/>
        </w:tblPrEx>
        <w:trPr>
          <w:trHeight w:val="28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7023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D1B3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717B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5108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4F1C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7B6264" w:rsidRPr="005636A7" w14:paraId="5B51E49C" w14:textId="77777777" w:rsidTr="00DB675A">
        <w:tblPrEx>
          <w:jc w:val="center"/>
        </w:tblPrEx>
        <w:trPr>
          <w:trHeight w:val="28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8E01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AFAE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6E98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8288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4F8E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7B6264" w:rsidRPr="005636A7" w14:paraId="1468EA82" w14:textId="77777777" w:rsidTr="00DB675A">
        <w:tblPrEx>
          <w:jc w:val="center"/>
        </w:tblPrEx>
        <w:trPr>
          <w:trHeight w:val="28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F172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761C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E5E4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2DE1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C03E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7B6264" w:rsidRPr="005636A7" w14:paraId="7C1CEB3D" w14:textId="77777777" w:rsidTr="00DB675A">
        <w:tblPrEx>
          <w:jc w:val="center"/>
        </w:tblPrEx>
        <w:trPr>
          <w:trHeight w:val="28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FF24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CD2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4ED7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CF9" w14:textId="77777777" w:rsidR="007B6264" w:rsidRPr="007B6264" w:rsidRDefault="007B6264" w:rsidP="002B7198">
            <w:pPr>
              <w:pStyle w:val="TableParagraph"/>
              <w:spacing w:before="120" w:after="120"/>
              <w:ind w:left="117" w:right="165"/>
              <w:jc w:val="right"/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AF25" w14:textId="77777777" w:rsidR="007B6264" w:rsidRDefault="007B6264" w:rsidP="002B719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4030C1" w:rsidRPr="005636A7" w14:paraId="6B2E9917" w14:textId="77777777" w:rsidTr="00DB675A">
        <w:tblPrEx>
          <w:jc w:val="center"/>
        </w:tblPrEx>
        <w:trPr>
          <w:trHeight w:val="14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EADCE" w14:textId="704D6056" w:rsidR="004030C1" w:rsidRPr="005636A7" w:rsidRDefault="004030C1" w:rsidP="002B7198">
            <w:pPr>
              <w:pStyle w:val="TableParagraph"/>
              <w:spacing w:before="60" w:after="60"/>
              <w:ind w:left="142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Praxe celková pro prodloužení skupiny SET</w:t>
            </w:r>
            <w:r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4030C1" w:rsidRPr="004030C1" w14:paraId="592D9A84" w14:textId="77777777" w:rsidTr="006B732F">
        <w:tblPrEx>
          <w:jc w:val="center"/>
        </w:tblPrEx>
        <w:trPr>
          <w:trHeight w:val="28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E5A9" w14:textId="173DDB6B" w:rsidR="004030C1" w:rsidRPr="004030C1" w:rsidRDefault="004030C1" w:rsidP="004030C1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 PIC ve vrtulnících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5D30" w14:textId="59EE725B" w:rsidR="004030C1" w:rsidRPr="004030C1" w:rsidRDefault="004030C1" w:rsidP="004030C1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B748" w14:textId="2BA5EC4B" w:rsidR="004030C1" w:rsidRDefault="004030C1" w:rsidP="004030C1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0B85" w14:textId="1766CDEB" w:rsidR="004030C1" w:rsidRPr="004030C1" w:rsidRDefault="004030C1" w:rsidP="004030C1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8FEF" w14:textId="5DF66D96" w:rsidR="004030C1" w:rsidRDefault="004030C1" w:rsidP="004030C1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5636A4" w:rsidRPr="004030C1" w14:paraId="2F774BB4" w14:textId="77777777" w:rsidTr="006B732F">
        <w:tblPrEx>
          <w:jc w:val="center"/>
        </w:tblPrEx>
        <w:trPr>
          <w:trHeight w:val="28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9343" w14:textId="7209B585" w:rsidR="005636A4" w:rsidRDefault="005636A4" w:rsidP="005636A4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FORMCHECKBOX </w:instrText>
            </w:r>
            <w:r w:rsidR="00A77275">
              <w:rPr>
                <w:b/>
                <w:sz w:val="18"/>
                <w:szCs w:val="18"/>
                <w:lang w:val="cs-CZ"/>
              </w:rPr>
            </w:r>
            <w:r w:rsidR="00A77275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  <w:r>
              <w:rPr>
                <w:b/>
                <w:sz w:val="18"/>
                <w:szCs w:val="18"/>
                <w:lang w:val="cs-CZ"/>
              </w:rPr>
              <w:t xml:space="preserve"> </w:t>
            </w:r>
            <w:r w:rsidRPr="005636A4">
              <w:rPr>
                <w:sz w:val="18"/>
                <w:szCs w:val="18"/>
                <w:lang w:val="cs-CZ"/>
              </w:rPr>
              <w:t xml:space="preserve">Doba letu </w:t>
            </w:r>
            <w:r w:rsidR="00DB675A" w:rsidRPr="00DB675A">
              <w:rPr>
                <w:sz w:val="18"/>
                <w:szCs w:val="18"/>
                <w:lang w:val="cs-CZ"/>
              </w:rPr>
              <w:t>alespoň 15 hodin na každém typu, pro který je prodloužení požadováno</w:t>
            </w:r>
            <w:r w:rsidR="00DB675A">
              <w:rPr>
                <w:sz w:val="18"/>
                <w:szCs w:val="18"/>
                <w:lang w:val="cs-CZ"/>
              </w:rPr>
              <w:t>.</w:t>
            </w:r>
          </w:p>
        </w:tc>
      </w:tr>
    </w:tbl>
    <w:p w14:paraId="00D3D8E9" w14:textId="77777777" w:rsidR="004030C1" w:rsidRDefault="004030C1">
      <w:r>
        <w:br w:type="page"/>
      </w:r>
    </w:p>
    <w:tbl>
      <w:tblPr>
        <w:tblStyle w:val="TableNormal"/>
        <w:tblW w:w="5005" w:type="pct"/>
        <w:tblLook w:val="01E0" w:firstRow="1" w:lastRow="1" w:firstColumn="1" w:lastColumn="1" w:noHBand="0" w:noVBand="0"/>
      </w:tblPr>
      <w:tblGrid>
        <w:gridCol w:w="685"/>
        <w:gridCol w:w="913"/>
        <w:gridCol w:w="1705"/>
        <w:gridCol w:w="8"/>
        <w:gridCol w:w="8"/>
        <w:gridCol w:w="1776"/>
        <w:gridCol w:w="9"/>
        <w:gridCol w:w="704"/>
        <w:gridCol w:w="1013"/>
        <w:gridCol w:w="263"/>
        <w:gridCol w:w="425"/>
        <w:gridCol w:w="1009"/>
        <w:gridCol w:w="1690"/>
      </w:tblGrid>
      <w:tr w:rsidR="00001434" w:rsidRPr="005636A7" w14:paraId="7C8B85D7" w14:textId="77777777" w:rsidTr="006B732F">
        <w:trPr>
          <w:trHeight w:val="28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B4B10" w14:textId="48019C3E" w:rsidR="00001434" w:rsidRPr="005636A7" w:rsidRDefault="00001434" w:rsidP="00001434">
            <w:pPr>
              <w:pStyle w:val="TableParagraph"/>
              <w:spacing w:before="80" w:after="80"/>
              <w:ind w:left="117"/>
              <w:rPr>
                <w:b/>
                <w:sz w:val="18"/>
                <w:szCs w:val="18"/>
                <w:lang w:val="cs-CZ"/>
              </w:rPr>
            </w:pPr>
            <w:r w:rsidRPr="0069098A">
              <w:rPr>
                <w:b/>
                <w:sz w:val="18"/>
                <w:szCs w:val="18"/>
                <w:lang w:val="cs-CZ"/>
              </w:rPr>
              <w:lastRenderedPageBreak/>
              <w:br w:type="page"/>
              <w:t>III</w:t>
            </w:r>
            <w:r>
              <w:rPr>
                <w:b/>
                <w:sz w:val="18"/>
                <w:szCs w:val="18"/>
                <w:lang w:val="cs-CZ"/>
              </w:rPr>
              <w:t>. Podrobnosti udržovacího výcviku</w:t>
            </w:r>
            <w:r w:rsidRPr="00EE7BC2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2B7198" w:rsidRPr="005636A7" w14:paraId="594F111C" w14:textId="77777777" w:rsidTr="002B7198">
        <w:trPr>
          <w:trHeight w:val="454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39C28" w14:textId="4F4DB104" w:rsidR="00001434" w:rsidRDefault="00001434" w:rsidP="005F1C6B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Typ </w:t>
            </w:r>
            <w:r w:rsidR="005F1C6B">
              <w:rPr>
                <w:sz w:val="18"/>
                <w:szCs w:val="18"/>
                <w:lang w:val="cs-CZ"/>
              </w:rPr>
              <w:t>vrtulníku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97A1" w14:textId="12799A23" w:rsidR="00001434" w:rsidRDefault="00001434" w:rsidP="0000143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Pozn. značka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8FA83" w14:textId="308D8E4F" w:rsidR="00001434" w:rsidRDefault="00001434" w:rsidP="0000143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B7198" w:rsidRPr="005636A7" w14:paraId="02EC44D9" w14:textId="77777777" w:rsidTr="002B7198">
        <w:trPr>
          <w:trHeight w:val="454"/>
        </w:trPr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A36F" w14:textId="795253E3" w:rsidR="00001434" w:rsidRDefault="00001434" w:rsidP="0000143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Letiště: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FB63D" w14:textId="734A1FE9" w:rsidR="00001434" w:rsidRDefault="00001434" w:rsidP="0000143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Odlet:</w:t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EFEA1" w14:textId="57C09F0F" w:rsidR="00001434" w:rsidRDefault="00001434" w:rsidP="0000143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Přílet: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B305F" w14:textId="078AF69C" w:rsidR="00001434" w:rsidRDefault="00001434" w:rsidP="0000143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přistání:</w:t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B63BC" w14:textId="6501E1E1" w:rsidR="00001434" w:rsidRDefault="00001434" w:rsidP="0000143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7334" w14:textId="55A0D1F1" w:rsidR="00001434" w:rsidRDefault="00001434" w:rsidP="0000143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letu:</w:t>
            </w:r>
          </w:p>
        </w:tc>
      </w:tr>
      <w:tr w:rsidR="002B7198" w:rsidRPr="005636A7" w14:paraId="18F59208" w14:textId="77777777" w:rsidTr="002B7198">
        <w:trPr>
          <w:trHeight w:val="454"/>
        </w:trPr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A361B" w14:textId="7821C11F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A842C" w14:textId="1ABD0516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6813" w14:textId="11EC7475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E5D72" w14:textId="0D6C84C4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AF42" w14:textId="6796C9E0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776CE" w14:textId="45E2A267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B7198" w:rsidRPr="005636A7" w14:paraId="4D094A7E" w14:textId="77777777" w:rsidTr="002B7198">
        <w:trPr>
          <w:trHeight w:val="454"/>
        </w:trPr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47599" w14:textId="41FAB880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057EF" w14:textId="6078D02B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A2E23" w14:textId="373C7496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8C509" w14:textId="172E0CAD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BDFAF" w14:textId="1ECB7982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10854" w14:textId="227D26A2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B7198" w:rsidRPr="005636A7" w14:paraId="6470D864" w14:textId="77777777" w:rsidTr="002B7198">
        <w:trPr>
          <w:trHeight w:val="454"/>
        </w:trPr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95F97" w14:textId="4A84D241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51872" w14:textId="15D6DDC9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7992B" w14:textId="25516E4B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D29A" w14:textId="5CA90889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B1878" w14:textId="7F012F9D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661C0" w14:textId="363FC6D4" w:rsidR="007B6264" w:rsidRDefault="007B6264" w:rsidP="007B6264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B7198" w:rsidRPr="005636A7" w14:paraId="28E571D3" w14:textId="77777777" w:rsidTr="002B7198">
        <w:trPr>
          <w:trHeight w:val="203"/>
        </w:trPr>
        <w:tc>
          <w:tcPr>
            <w:tcW w:w="2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D2C1" w14:textId="77777777" w:rsidR="002B7198" w:rsidRDefault="002B7198" w:rsidP="002B7198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Jméno, příjmení instruktora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AE6AC" w14:textId="77777777" w:rsidR="002B7198" w:rsidRDefault="002B7198" w:rsidP="002B7198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průkazu instruktora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11F9" w14:textId="77F16259" w:rsidR="002B7198" w:rsidRDefault="002B7198" w:rsidP="002B7198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B7198" w:rsidRPr="005636A7" w14:paraId="620637DD" w14:textId="77777777" w:rsidTr="002B7198">
        <w:trPr>
          <w:trHeight w:val="203"/>
        </w:trPr>
        <w:tc>
          <w:tcPr>
            <w:tcW w:w="24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281" w14:textId="77777777" w:rsidR="002B7198" w:rsidRDefault="002B7198" w:rsidP="002B7198">
            <w:pPr>
              <w:pStyle w:val="TableParagraph"/>
              <w:spacing w:before="20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Podpis instruktora: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46222" w14:textId="77777777" w:rsidR="002B7198" w:rsidRDefault="002B7198" w:rsidP="002B7198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Kontakt na instruktora</w:t>
            </w:r>
          </w:p>
          <w:p w14:paraId="6E5072EE" w14:textId="5DA8889C" w:rsidR="002B7198" w:rsidRDefault="002B7198" w:rsidP="002B7198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(e-mail; telefon):</w:t>
            </w:r>
          </w:p>
        </w:tc>
        <w:tc>
          <w:tcPr>
            <w:tcW w:w="15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A0D7" w14:textId="52718164" w:rsidR="002B7198" w:rsidRDefault="002B7198" w:rsidP="002B7198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43757C" w:rsidRPr="005636A7" w14:paraId="64DA1B3E" w14:textId="77777777" w:rsidTr="002B7198">
        <w:trPr>
          <w:trHeight w:val="20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F85F" w14:textId="77777777" w:rsidR="0043757C" w:rsidRPr="005636A7" w:rsidRDefault="0043757C" w:rsidP="002B7198">
            <w:pPr>
              <w:pStyle w:val="TableParagraph"/>
              <w:spacing w:before="60"/>
              <w:ind w:left="112"/>
              <w:jc w:val="both"/>
              <w:rPr>
                <w:i/>
                <w:color w:val="595959" w:themeColor="text1" w:themeTint="A6"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>Povinná příloha</w:t>
            </w:r>
            <w:r w:rsidRPr="005636A7"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 xml:space="preserve">: 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Zahraniční</w:t>
            </w:r>
            <w:r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 xml:space="preserve"> FI(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H</w:t>
            </w:r>
            <w:r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 xml:space="preserve">) / 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TRI</w:t>
            </w:r>
            <w:r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H</w:t>
            </w:r>
            <w:r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 xml:space="preserve">) - </w:t>
            </w:r>
            <w:r w:rsidRPr="00BE01E5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fotokopii pilotního průkazu s platným osvědčením instruktora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.</w:t>
            </w:r>
          </w:p>
        </w:tc>
      </w:tr>
      <w:tr w:rsidR="002B7198" w:rsidRPr="005636A7" w14:paraId="29C40305" w14:textId="77777777" w:rsidTr="002B7198">
        <w:trPr>
          <w:trHeight w:val="397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B15B4" w14:textId="77777777" w:rsidR="007B6264" w:rsidRPr="005636A7" w:rsidRDefault="007B6264" w:rsidP="007B6264">
            <w:pPr>
              <w:pStyle w:val="TableParagraph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FORMCHECKBOX </w:instrText>
            </w:r>
            <w:r w:rsidR="00A77275">
              <w:rPr>
                <w:b/>
                <w:sz w:val="18"/>
                <w:szCs w:val="18"/>
                <w:lang w:val="cs-CZ"/>
              </w:rPr>
            </w:r>
            <w:r w:rsidR="00A77275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3382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C7A13" w14:textId="17B2C184" w:rsidR="007B6264" w:rsidRPr="005636A7" w:rsidRDefault="007B6264" w:rsidP="007B6264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5D2B24">
              <w:rPr>
                <w:sz w:val="18"/>
                <w:szCs w:val="18"/>
                <w:lang w:val="cs-CZ"/>
              </w:rPr>
              <w:t>Bezpečnostní briefing (dle GM1 FCL.740.H) byl proveden</w:t>
            </w:r>
          </w:p>
        </w:tc>
      </w:tr>
      <w:tr w:rsidR="007B6264" w:rsidRPr="005D2B24" w14:paraId="63D9A559" w14:textId="77777777" w:rsidTr="005D2B24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73B2C" w14:textId="77777777" w:rsidR="007B6264" w:rsidRPr="005D2B24" w:rsidRDefault="007B6264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5D2B24">
              <w:rPr>
                <w:i/>
                <w:sz w:val="18"/>
                <w:szCs w:val="18"/>
                <w:lang w:val="cs-CZ"/>
              </w:rPr>
              <w:t>Bezpečnostní briefing v délce přibližně 15 minut / Briefing by měl být zaměřen na zvýšení bezpečnostního povědomí pilota při provozu vrtulníku a měl by zahrnovat zejména:</w:t>
            </w:r>
          </w:p>
          <w:p w14:paraId="15C52D8E" w14:textId="6043E08A" w:rsidR="007B6264" w:rsidRPr="005D2B24" w:rsidRDefault="007B6264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5D2B24">
              <w:rPr>
                <w:i/>
                <w:sz w:val="18"/>
                <w:szCs w:val="18"/>
                <w:lang w:val="cs-CZ"/>
              </w:rPr>
              <w:t>- diskusi o relevantních nehodách a incidentech (obecně nebo ve vztahu k typu provozu pilota),</w:t>
            </w:r>
          </w:p>
          <w:p w14:paraId="4039A9E5" w14:textId="53BF5A44" w:rsidR="007B6264" w:rsidRPr="005D2B24" w:rsidRDefault="007B6264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5D2B24">
              <w:rPr>
                <w:i/>
                <w:sz w:val="18"/>
                <w:szCs w:val="18"/>
                <w:lang w:val="cs-CZ"/>
              </w:rPr>
              <w:t>- identifikaci specifických provozních rizik,</w:t>
            </w:r>
          </w:p>
          <w:p w14:paraId="13CAFB7E" w14:textId="2AFBDB15" w:rsidR="007B6264" w:rsidRPr="005D2B24" w:rsidRDefault="00DB675A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-</w:t>
            </w:r>
            <w:r w:rsidR="007B6264" w:rsidRPr="005D2B24">
              <w:rPr>
                <w:i/>
                <w:sz w:val="18"/>
                <w:szCs w:val="18"/>
                <w:lang w:val="cs-CZ"/>
              </w:rPr>
              <w:t xml:space="preserve"> podporu principů TEM včetně praktických příkladů jejich použití,</w:t>
            </w:r>
          </w:p>
          <w:p w14:paraId="51361318" w14:textId="0EB0B3C2" w:rsidR="007B6264" w:rsidRPr="005D2B24" w:rsidRDefault="007B6264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5D2B24">
              <w:rPr>
                <w:i/>
                <w:sz w:val="18"/>
                <w:szCs w:val="18"/>
                <w:lang w:val="cs-CZ"/>
              </w:rPr>
              <w:t>- vybraná bezpečnostní témata (např. meteorologická rizika, provozní tlak, lidský faktor apod.).</w:t>
            </w:r>
          </w:p>
          <w:p w14:paraId="1B1DDDFB" w14:textId="55532D02" w:rsidR="007B6264" w:rsidRPr="005D2B24" w:rsidRDefault="007B6264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5D2B24">
              <w:rPr>
                <w:i/>
                <w:sz w:val="18"/>
                <w:szCs w:val="18"/>
                <w:lang w:val="cs-CZ"/>
              </w:rPr>
              <w:t>Jako podklad lze využít zprávy o nehodách a incidentech, informace z povinného nebo dobrovolného hlášení událostí, bezpečnostní kampaně nebo vlastní provozní zkušenost instruktora.</w:t>
            </w:r>
          </w:p>
        </w:tc>
      </w:tr>
      <w:tr w:rsidR="002B7198" w:rsidRPr="005636A7" w14:paraId="6BF6E3F2" w14:textId="77777777" w:rsidTr="002B7198">
        <w:trPr>
          <w:trHeight w:val="397"/>
        </w:trPr>
        <w:tc>
          <w:tcPr>
            <w:tcW w:w="1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7BA1D" w14:textId="77777777" w:rsidR="007B6264" w:rsidRPr="005636A7" w:rsidRDefault="007B6264" w:rsidP="007B6264">
            <w:pPr>
              <w:pStyle w:val="TableParagraph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FORMCHECKBOX </w:instrText>
            </w:r>
            <w:r w:rsidR="00A77275">
              <w:rPr>
                <w:b/>
                <w:sz w:val="18"/>
                <w:szCs w:val="18"/>
                <w:lang w:val="cs-CZ"/>
              </w:rPr>
            </w:r>
            <w:r w:rsidR="00A77275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B100A" w14:textId="77777777" w:rsidR="007B6264" w:rsidRPr="005636A7" w:rsidRDefault="007B6264" w:rsidP="007B6264">
            <w:pPr>
              <w:pStyle w:val="TableParagraph"/>
              <w:jc w:val="both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337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BD994" w14:textId="1DE779DF" w:rsidR="007B6264" w:rsidRPr="005636A7" w:rsidRDefault="007B6264" w:rsidP="007B6264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B</w:t>
            </w:r>
            <w:r w:rsidRPr="005D2B24">
              <w:rPr>
                <w:sz w:val="18"/>
                <w:szCs w:val="18"/>
                <w:lang w:val="cs-CZ"/>
              </w:rPr>
              <w:t>riefing (dle AMC1 FCL.740.H(a)(2)(ii)(B)) byl proveden</w:t>
            </w:r>
          </w:p>
        </w:tc>
      </w:tr>
      <w:tr w:rsidR="007B6264" w:rsidRPr="005D2B24" w14:paraId="72C2E0F9" w14:textId="77777777" w:rsidTr="005D2B24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6060" w14:textId="77777777" w:rsidR="007B6264" w:rsidRPr="005D2B24" w:rsidRDefault="007B6264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5D2B24">
              <w:rPr>
                <w:i/>
                <w:sz w:val="18"/>
                <w:szCs w:val="18"/>
                <w:lang w:val="cs-CZ"/>
              </w:rPr>
              <w:t>Před zahájením výcviku byl proveden briefing s pilotem. Briefing byl zaměřen zejména na:</w:t>
            </w:r>
          </w:p>
          <w:p w14:paraId="5CE1A887" w14:textId="77777777" w:rsidR="007B6264" w:rsidRPr="005D2B24" w:rsidRDefault="007B6264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5D2B24">
              <w:rPr>
                <w:i/>
                <w:sz w:val="18"/>
                <w:szCs w:val="18"/>
                <w:lang w:val="cs-CZ"/>
              </w:rPr>
              <w:t>TEM se zvláštním důrazem na rozhodování při nepříznivých meteorologických podmínkách a při neúmyslném vletu do IMC,</w:t>
            </w:r>
          </w:p>
          <w:p w14:paraId="40D25412" w14:textId="77777777" w:rsidR="007B6264" w:rsidRPr="005D2B24" w:rsidRDefault="007B6264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5D2B24">
              <w:rPr>
                <w:i/>
                <w:sz w:val="18"/>
                <w:szCs w:val="18"/>
                <w:lang w:val="cs-CZ"/>
              </w:rPr>
              <w:t>navigační techniky letu,</w:t>
            </w:r>
          </w:p>
          <w:p w14:paraId="0026FCF5" w14:textId="17BF8A44" w:rsidR="007B6264" w:rsidRPr="005D2B24" w:rsidRDefault="007B6264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5D2B24">
              <w:rPr>
                <w:i/>
                <w:sz w:val="18"/>
                <w:szCs w:val="18"/>
                <w:lang w:val="cs-CZ"/>
              </w:rPr>
              <w:t>plánovaný obsah obnovovacího výcviku.</w:t>
            </w:r>
          </w:p>
        </w:tc>
      </w:tr>
      <w:tr w:rsidR="002B7198" w:rsidRPr="005636A7" w14:paraId="7F6DE67C" w14:textId="77777777" w:rsidTr="002B7198">
        <w:trPr>
          <w:trHeight w:val="397"/>
        </w:trPr>
        <w:tc>
          <w:tcPr>
            <w:tcW w:w="1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94F45" w14:textId="77777777" w:rsidR="00305EAF" w:rsidRPr="005636A7" w:rsidRDefault="00305EAF" w:rsidP="002B7198">
            <w:pPr>
              <w:pStyle w:val="TableParagraph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FORMCHECKBOX </w:instrText>
            </w:r>
            <w:r w:rsidR="00A77275">
              <w:rPr>
                <w:b/>
                <w:sz w:val="18"/>
                <w:szCs w:val="18"/>
                <w:lang w:val="cs-CZ"/>
              </w:rPr>
            </w:r>
            <w:r w:rsidR="00A77275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309F8" w14:textId="77777777" w:rsidR="00305EAF" w:rsidRPr="005636A7" w:rsidRDefault="00305EAF" w:rsidP="002B7198">
            <w:pPr>
              <w:pStyle w:val="TableParagraph"/>
              <w:jc w:val="both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337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24B42" w14:textId="1CB81397" w:rsidR="00305EAF" w:rsidRPr="005636A7" w:rsidRDefault="00305EAF" w:rsidP="002B7198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Udržovací výcvik</w:t>
            </w:r>
            <w:r w:rsidRPr="005D2B24">
              <w:rPr>
                <w:sz w:val="18"/>
                <w:szCs w:val="18"/>
                <w:lang w:val="cs-CZ"/>
              </w:rPr>
              <w:t xml:space="preserve"> byl proveden</w:t>
            </w:r>
          </w:p>
        </w:tc>
      </w:tr>
      <w:tr w:rsidR="00305EAF" w:rsidRPr="005D2B24" w14:paraId="7B5B2E07" w14:textId="77777777" w:rsidTr="005D2B24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E4F6A" w14:textId="0B8DABC1" w:rsidR="00305EAF" w:rsidRDefault="00305EAF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042EF">
              <w:rPr>
                <w:i/>
                <w:sz w:val="18"/>
                <w:szCs w:val="18"/>
                <w:lang w:val="cs-CZ"/>
              </w:rPr>
              <w:t xml:space="preserve">Výcvik musí být proveden ke spokojenosti instruktora, který zvolí taková letová cvičení, aby si žadatel osvěžil způsobilost k bezpečnému provozu vrtulníku, včetně použití běžných, </w:t>
            </w:r>
            <w:r>
              <w:rPr>
                <w:i/>
                <w:sz w:val="18"/>
                <w:szCs w:val="18"/>
                <w:lang w:val="cs-CZ"/>
              </w:rPr>
              <w:t>mimořádných a nouzových postupů.</w:t>
            </w:r>
          </w:p>
          <w:p w14:paraId="754C4C9F" w14:textId="7E21EC55" w:rsidR="00305EAF" w:rsidRPr="00305EAF" w:rsidRDefault="00305EAF" w:rsidP="00305EAF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305EAF">
              <w:rPr>
                <w:i/>
                <w:sz w:val="18"/>
                <w:szCs w:val="18"/>
                <w:lang w:val="cs-CZ"/>
              </w:rPr>
              <w:t xml:space="preserve">Výcviková cvičení by měla vycházet z položek přezkoušení odborné způsobilosti, které instruktor považuje za relevantní, s ohledem na zkušenosti žadatele. V každém případě musí let udržovacího výcviku zahrnovat následující cvičení z osnovy letového výcviku </w:t>
            </w:r>
            <w:r>
              <w:rPr>
                <w:i/>
                <w:sz w:val="18"/>
                <w:szCs w:val="18"/>
                <w:lang w:val="cs-CZ"/>
              </w:rPr>
              <w:t>PPL(H) (AMC2 FCL.210):</w:t>
            </w:r>
          </w:p>
          <w:p w14:paraId="7CD1A57C" w14:textId="40FDA319" w:rsidR="00A83D26" w:rsidRDefault="00305EAF" w:rsidP="00305EAF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305EAF">
              <w:rPr>
                <w:i/>
                <w:sz w:val="18"/>
                <w:szCs w:val="18"/>
                <w:lang w:val="cs-CZ"/>
              </w:rPr>
              <w:t xml:space="preserve">Cvičení 18: </w:t>
            </w:r>
            <w:r w:rsidR="00A83D26" w:rsidRPr="00A83D26">
              <w:rPr>
                <w:i/>
                <w:sz w:val="18"/>
                <w:szCs w:val="18"/>
                <w:lang w:val="cs-CZ"/>
              </w:rPr>
              <w:t>Visení mimo vliv blízkosti země (OGE)</w:t>
            </w:r>
            <w:r w:rsidR="00A83D26">
              <w:rPr>
                <w:i/>
                <w:sz w:val="18"/>
                <w:szCs w:val="18"/>
                <w:lang w:val="cs-CZ"/>
              </w:rPr>
              <w:t xml:space="preserve"> </w:t>
            </w:r>
            <w:r w:rsidR="00A83D26" w:rsidRPr="00305EAF">
              <w:rPr>
                <w:i/>
                <w:sz w:val="18"/>
                <w:szCs w:val="18"/>
                <w:lang w:val="cs-CZ"/>
              </w:rPr>
              <w:t>—</w:t>
            </w:r>
            <w:r w:rsidR="00A83D26" w:rsidRPr="00A83D26">
              <w:rPr>
                <w:i/>
                <w:sz w:val="18"/>
                <w:szCs w:val="18"/>
                <w:lang w:val="cs-CZ"/>
              </w:rPr>
              <w:t xml:space="preserve"> vírový prstenec</w:t>
            </w:r>
            <w:r w:rsidR="00A83D26">
              <w:rPr>
                <w:i/>
                <w:sz w:val="18"/>
                <w:szCs w:val="18"/>
                <w:lang w:val="cs-CZ"/>
              </w:rPr>
              <w:t xml:space="preserve"> </w:t>
            </w:r>
            <w:r w:rsidR="00A83D26" w:rsidRPr="00305EAF">
              <w:rPr>
                <w:i/>
                <w:sz w:val="18"/>
                <w:szCs w:val="18"/>
                <w:lang w:val="cs-CZ"/>
              </w:rPr>
              <w:t>—</w:t>
            </w:r>
            <w:r w:rsidR="00A83D26">
              <w:rPr>
                <w:i/>
                <w:sz w:val="18"/>
                <w:szCs w:val="18"/>
                <w:lang w:val="cs-CZ"/>
              </w:rPr>
              <w:t xml:space="preserve"> n</w:t>
            </w:r>
            <w:r w:rsidR="00A83D26" w:rsidRPr="00A83D26">
              <w:rPr>
                <w:i/>
                <w:sz w:val="18"/>
                <w:szCs w:val="18"/>
                <w:lang w:val="cs-CZ"/>
              </w:rPr>
              <w:t xml:space="preserve">ečekané vybočení </w:t>
            </w:r>
            <w:r w:rsidR="00A83D26">
              <w:rPr>
                <w:i/>
                <w:sz w:val="18"/>
                <w:szCs w:val="18"/>
                <w:lang w:val="cs-CZ"/>
              </w:rPr>
              <w:t>(</w:t>
            </w:r>
            <w:r w:rsidR="00A83D26" w:rsidRPr="00A83D26">
              <w:rPr>
                <w:i/>
                <w:sz w:val="18"/>
                <w:szCs w:val="18"/>
                <w:lang w:val="cs-CZ"/>
              </w:rPr>
              <w:t>LTE</w:t>
            </w:r>
            <w:r w:rsidR="00A83D26">
              <w:rPr>
                <w:i/>
                <w:sz w:val="18"/>
                <w:szCs w:val="18"/>
                <w:lang w:val="cs-CZ"/>
              </w:rPr>
              <w:t>)</w:t>
            </w:r>
            <w:r w:rsidR="00744677">
              <w:rPr>
                <w:i/>
                <w:sz w:val="18"/>
                <w:szCs w:val="18"/>
                <w:lang w:val="cs-CZ"/>
              </w:rPr>
              <w:t>;</w:t>
            </w:r>
          </w:p>
          <w:p w14:paraId="6EC6DAA9" w14:textId="65F8C00E" w:rsidR="00305EAF" w:rsidRPr="00305EAF" w:rsidRDefault="00305EAF" w:rsidP="00305EAF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305EAF">
              <w:rPr>
                <w:i/>
                <w:sz w:val="18"/>
                <w:szCs w:val="18"/>
                <w:lang w:val="cs-CZ"/>
              </w:rPr>
              <w:t xml:space="preserve">Cvičení 21: </w:t>
            </w:r>
            <w:r w:rsidR="00A83D26" w:rsidRPr="00A83D26">
              <w:rPr>
                <w:i/>
                <w:sz w:val="18"/>
                <w:szCs w:val="18"/>
                <w:lang w:val="cs-CZ"/>
              </w:rPr>
              <w:t>Nácvik vynucených přistání</w:t>
            </w:r>
            <w:r w:rsidRPr="00305EAF">
              <w:rPr>
                <w:i/>
                <w:sz w:val="18"/>
                <w:szCs w:val="18"/>
                <w:lang w:val="cs-CZ"/>
              </w:rPr>
              <w:t>;</w:t>
            </w:r>
          </w:p>
          <w:p w14:paraId="72211CCF" w14:textId="37739A17" w:rsidR="00305EAF" w:rsidRPr="005D2B24" w:rsidRDefault="00305EAF" w:rsidP="00744677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305EAF">
              <w:rPr>
                <w:i/>
                <w:sz w:val="18"/>
                <w:szCs w:val="18"/>
                <w:lang w:val="cs-CZ"/>
              </w:rPr>
              <w:t xml:space="preserve">Cvičení 29: </w:t>
            </w:r>
            <w:r w:rsidR="00744677">
              <w:rPr>
                <w:i/>
                <w:sz w:val="18"/>
                <w:szCs w:val="18"/>
                <w:lang w:val="cs-CZ"/>
              </w:rPr>
              <w:t>Omezené prostory</w:t>
            </w:r>
            <w:r w:rsidRPr="00305EAF">
              <w:rPr>
                <w:i/>
                <w:sz w:val="18"/>
                <w:szCs w:val="18"/>
                <w:lang w:val="cs-CZ"/>
              </w:rPr>
              <w:t>.</w:t>
            </w:r>
          </w:p>
        </w:tc>
      </w:tr>
      <w:tr w:rsidR="006B732F" w:rsidRPr="005636A7" w14:paraId="1407BF11" w14:textId="77777777" w:rsidTr="006B732F">
        <w:trPr>
          <w:trHeight w:val="35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7BF03" w14:textId="2617F2CF" w:rsidR="006B732F" w:rsidRPr="005636A7" w:rsidRDefault="006B732F" w:rsidP="002B7198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Referenční seznam úloh přezkoušení odborné způsobilosti:</w:t>
            </w:r>
          </w:p>
        </w:tc>
      </w:tr>
      <w:tr w:rsidR="002B7198" w:rsidRPr="005D2B24" w14:paraId="39C33F01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EC933" w14:textId="0856FB63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1.1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16DED" w14:textId="6EBF4C9A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13960">
              <w:rPr>
                <w:sz w:val="18"/>
                <w:szCs w:val="18"/>
                <w:lang w:val="cs-CZ"/>
              </w:rPr>
              <w:t>Vnější vizuální prohlídka vrtulníku; umístění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613960">
              <w:rPr>
                <w:sz w:val="18"/>
                <w:szCs w:val="18"/>
                <w:lang w:val="cs-CZ"/>
              </w:rPr>
              <w:t>každého zařízení a účel kontroly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1714" w14:textId="694A516E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3.2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AE72B" w14:textId="5D43C59B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1547AF">
              <w:rPr>
                <w:sz w:val="18"/>
                <w:szCs w:val="18"/>
                <w:lang w:val="cs-CZ"/>
              </w:rPr>
              <w:t>Klimatizační systémy (vytápění, větrání)</w:t>
            </w:r>
          </w:p>
        </w:tc>
      </w:tr>
      <w:tr w:rsidR="002B7198" w:rsidRPr="005D2B24" w14:paraId="60D7FDB7" w14:textId="77777777" w:rsidTr="002B7198">
        <w:trPr>
          <w:trHeight w:val="4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1BDA" w14:textId="36493B81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1.2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2A170" w14:textId="5E897BB3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13960">
              <w:rPr>
                <w:sz w:val="18"/>
                <w:szCs w:val="18"/>
                <w:lang w:val="cs-CZ"/>
              </w:rPr>
              <w:t>Kontrola pilotního prostoru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0694" w14:textId="4B49B999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3.3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D3B47" w14:textId="6AE81530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1547AF">
              <w:rPr>
                <w:sz w:val="18"/>
                <w:szCs w:val="18"/>
                <w:lang w:val="cs-CZ"/>
              </w:rPr>
              <w:t>Systém celkového a statického tlaku</w:t>
            </w:r>
          </w:p>
        </w:tc>
      </w:tr>
      <w:tr w:rsidR="002B7198" w:rsidRPr="005D2B24" w14:paraId="4CB5BDC2" w14:textId="77777777" w:rsidTr="002B7198">
        <w:trPr>
          <w:trHeight w:val="492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E139C" w14:textId="205161A4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1.3</w:t>
            </w:r>
          </w:p>
        </w:tc>
        <w:tc>
          <w:tcPr>
            <w:tcW w:w="21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6039C" w14:textId="01F112E2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13960">
              <w:rPr>
                <w:sz w:val="18"/>
                <w:szCs w:val="18"/>
                <w:lang w:val="cs-CZ"/>
              </w:rPr>
              <w:t>Postupy pro spouštění, kontrola radiového a navigačního vybavení, výběr a nastavení navigačních a komunikačních kmitočtů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546A6" w14:textId="0060ED7E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3.4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A4995" w14:textId="4C8FB734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Palivový systém</w:t>
            </w:r>
          </w:p>
        </w:tc>
      </w:tr>
      <w:tr w:rsidR="002B7198" w:rsidRPr="005D2B24" w14:paraId="3664559C" w14:textId="77777777" w:rsidTr="002B7198">
        <w:trPr>
          <w:trHeight w:val="70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5CAD4" w14:textId="77777777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</w:p>
        </w:tc>
        <w:tc>
          <w:tcPr>
            <w:tcW w:w="216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9CFE4" w14:textId="77777777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91E6A" w14:textId="1CD7E876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3.5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1BFB" w14:textId="6D2A214C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Elektrický systém</w:t>
            </w:r>
          </w:p>
        </w:tc>
      </w:tr>
      <w:tr w:rsidR="002B7198" w:rsidRPr="005D2B24" w14:paraId="16AB9CE1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88A0D" w14:textId="03F32103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397771">
              <w:rPr>
                <w:sz w:val="18"/>
                <w:szCs w:val="18"/>
                <w:lang w:val="cs-CZ"/>
              </w:rPr>
              <w:t>1.</w:t>
            </w:r>
            <w:r>
              <w:rPr>
                <w:sz w:val="18"/>
                <w:szCs w:val="18"/>
                <w:lang w:val="cs-CZ"/>
              </w:rPr>
              <w:t>4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88FD" w14:textId="136E62DD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13960">
              <w:rPr>
                <w:sz w:val="18"/>
                <w:szCs w:val="18"/>
                <w:lang w:val="cs-CZ"/>
              </w:rPr>
              <w:t>Pojíždění/vzdušné pojíždění v souladu s pokyny ATC nebo s pokyny instruktora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C39FC" w14:textId="2639D039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3.6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23DDA" w14:textId="35CA3A0C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Hydraulický systém</w:t>
            </w:r>
          </w:p>
        </w:tc>
      </w:tr>
      <w:tr w:rsidR="002B7198" w:rsidRPr="005D2B24" w14:paraId="3032B4AC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60F75" w14:textId="367E6379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1.5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48E26" w14:textId="326B1F44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13960">
              <w:rPr>
                <w:sz w:val="18"/>
                <w:szCs w:val="18"/>
                <w:lang w:val="cs-CZ"/>
              </w:rPr>
              <w:t>Příprava před vzletem, postupy a kontroly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E36B2" w14:textId="08C8DBE3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3.7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903C6" w14:textId="7F5190EA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Systém řízení letu a vyvážení</w:t>
            </w:r>
          </w:p>
        </w:tc>
      </w:tr>
      <w:tr w:rsidR="002B7198" w:rsidRPr="005D2B24" w14:paraId="33B33017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D1233" w14:textId="177FEC0C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2.1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18D7D" w14:textId="3C7243A8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13960">
              <w:rPr>
                <w:sz w:val="18"/>
                <w:szCs w:val="18"/>
                <w:lang w:val="cs-CZ"/>
              </w:rPr>
              <w:t>Vzlety (různé profily)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DF6B5" w14:textId="5192F0DF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3.8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1A3C" w14:textId="540C5531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Systémy odmrazování a ochrany před námrazou</w:t>
            </w:r>
          </w:p>
        </w:tc>
      </w:tr>
      <w:tr w:rsidR="002B7198" w:rsidRPr="005D2B24" w14:paraId="30599600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98E8" w14:textId="063A1CE0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lastRenderedPageBreak/>
              <w:t>2.2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816EE" w14:textId="086DBAF9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13960">
              <w:rPr>
                <w:sz w:val="18"/>
                <w:szCs w:val="18"/>
                <w:lang w:val="cs-CZ"/>
              </w:rPr>
              <w:t>Přistání a vzlety ze svažitého terénu nebo s bočním větrem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484D9" w14:textId="15640209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3.9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C49C" w14:textId="0B4C42F2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Autopilot/letový povelový přístroj</w:t>
            </w:r>
          </w:p>
        </w:tc>
      </w:tr>
      <w:tr w:rsidR="002B7198" w:rsidRPr="005D2B24" w14:paraId="7F8E824D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31562" w14:textId="52C1CFC1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2.3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22D24" w14:textId="5AEDD1EA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A3B29">
              <w:rPr>
                <w:sz w:val="18"/>
                <w:szCs w:val="18"/>
                <w:lang w:val="cs-CZ"/>
              </w:rPr>
              <w:t>Vzlet s maximální vzletovou hmotností (skutečná nebo simulovaná)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AA076" w14:textId="4756F4FB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3.10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E7AED" w14:textId="3012D61E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Zařízení pro zvýšení stability</w:t>
            </w:r>
          </w:p>
        </w:tc>
      </w:tr>
      <w:tr w:rsidR="002B7198" w:rsidRPr="005D2B24" w14:paraId="55B93DD4" w14:textId="77777777" w:rsidTr="002B7198">
        <w:trPr>
          <w:trHeight w:val="308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AE785" w14:textId="66FD4160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2.4</w:t>
            </w:r>
          </w:p>
        </w:tc>
        <w:tc>
          <w:tcPr>
            <w:tcW w:w="21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08F97" w14:textId="550FB299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A3B29">
              <w:rPr>
                <w:sz w:val="18"/>
                <w:szCs w:val="18"/>
                <w:lang w:val="cs-CZ"/>
              </w:rPr>
              <w:t>Vzlety při simulovaném vysazení motoru krátce před dosažením TDP nebo DPATO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166F4" w14:textId="4D8208E0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3.11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CDD78" w14:textId="58AE74B2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Meteorologický radar, radiovýškoměr, odpovídač</w:t>
            </w:r>
          </w:p>
        </w:tc>
      </w:tr>
      <w:tr w:rsidR="002B7198" w:rsidRPr="005D2B24" w14:paraId="188032BD" w14:textId="77777777" w:rsidTr="002B7198">
        <w:trPr>
          <w:trHeight w:val="70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78CEC" w14:textId="77777777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</w:p>
        </w:tc>
        <w:tc>
          <w:tcPr>
            <w:tcW w:w="216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08D74" w14:textId="77777777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F774D" w14:textId="1025A7FE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3.12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087A2" w14:textId="15724E76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Systém prostorové navigace</w:t>
            </w:r>
          </w:p>
        </w:tc>
      </w:tr>
      <w:tr w:rsidR="002B7198" w:rsidRPr="005D2B24" w14:paraId="6B4A8C6C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FDE8" w14:textId="3FB76F17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2.4.1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EC953" w14:textId="5A9C8402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A3B29">
              <w:rPr>
                <w:sz w:val="18"/>
                <w:szCs w:val="18"/>
                <w:lang w:val="cs-CZ"/>
              </w:rPr>
              <w:t>Vzlety při simulovaném vysazení motoru krátce po dosažení TDP nebo DPATO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E3392" w14:textId="2193C51F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3.13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B452" w14:textId="105A45AC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Systém přistávacího zařízení</w:t>
            </w:r>
          </w:p>
        </w:tc>
      </w:tr>
      <w:tr w:rsidR="002B7198" w:rsidRPr="005D2B24" w14:paraId="24EB72F0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37F8C" w14:textId="4AEDB74C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2.5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2CF2" w14:textId="7831CEAE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6A3B29">
              <w:rPr>
                <w:sz w:val="18"/>
                <w:szCs w:val="18"/>
                <w:lang w:val="cs-CZ"/>
              </w:rPr>
              <w:t>Zatáčky při klesání a stoupání do určených kurzů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2991" w14:textId="389BD209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3.14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4914" w14:textId="1FA7B77E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APU</w:t>
            </w:r>
          </w:p>
        </w:tc>
      </w:tr>
      <w:tr w:rsidR="002B7198" w:rsidRPr="005D2B24" w14:paraId="7011D9C8" w14:textId="77777777" w:rsidTr="002B7198">
        <w:trPr>
          <w:trHeight w:val="308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4A230" w14:textId="6225B6A3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2.5.1</w:t>
            </w:r>
          </w:p>
        </w:tc>
        <w:tc>
          <w:tcPr>
            <w:tcW w:w="21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F398C" w14:textId="16ED6578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A2AA7">
              <w:rPr>
                <w:sz w:val="18"/>
                <w:szCs w:val="18"/>
                <w:lang w:val="cs-CZ"/>
              </w:rPr>
              <w:t>Zatáčky s náklonem 30°, zatáčení až o 180° až 360° doprava a doleva výlučně podle přístrojů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F99E3" w14:textId="1D4E167A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3.15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A09AD" w14:textId="78F8E622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982D97">
              <w:rPr>
                <w:sz w:val="18"/>
                <w:szCs w:val="18"/>
                <w:lang w:val="cs-CZ"/>
              </w:rPr>
              <w:t>Radiostanice, navigační zařízení a přístroje, systém pro řízení letu (FMS)</w:t>
            </w:r>
          </w:p>
        </w:tc>
      </w:tr>
      <w:tr w:rsidR="002B7198" w:rsidRPr="005D2B24" w14:paraId="14A9CD42" w14:textId="77777777" w:rsidTr="002B7198">
        <w:trPr>
          <w:trHeight w:val="70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12934" w14:textId="77777777" w:rsidR="002B7198" w:rsidRDefault="002B7198" w:rsidP="007B6264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16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2D6A7" w14:textId="77777777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1C6AC" w14:textId="4847F161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4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E28A3" w14:textId="0D5B1EDC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F50C4">
              <w:rPr>
                <w:sz w:val="18"/>
                <w:szCs w:val="18"/>
                <w:lang w:val="cs-CZ"/>
              </w:rPr>
              <w:t>Mimořádné a nouzové postupy</w:t>
            </w:r>
          </w:p>
        </w:tc>
      </w:tr>
      <w:tr w:rsidR="002B7198" w:rsidRPr="005D2B24" w14:paraId="4BE43580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2FD46" w14:textId="1B1F2083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2.6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85F9D" w14:textId="368932C2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A2AA7">
              <w:rPr>
                <w:sz w:val="18"/>
                <w:szCs w:val="18"/>
                <w:lang w:val="cs-CZ"/>
              </w:rPr>
              <w:t>Klesání s autorotací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8F21D" w14:textId="469529A3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4.1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E6EF9" w14:textId="2BF1BD9B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F50C4">
              <w:rPr>
                <w:sz w:val="18"/>
                <w:szCs w:val="18"/>
                <w:lang w:val="cs-CZ"/>
              </w:rPr>
              <w:t>Požární nácviky (včetně evakuace, je-li vhodné)</w:t>
            </w:r>
          </w:p>
        </w:tc>
      </w:tr>
      <w:tr w:rsidR="002B7198" w:rsidRPr="005D2B24" w14:paraId="2B0864E2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5D3FA" w14:textId="7E659AC9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2.6.1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4CD71" w14:textId="36A2FF13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A2AA7">
              <w:rPr>
                <w:sz w:val="18"/>
                <w:szCs w:val="18"/>
                <w:lang w:val="cs-CZ"/>
              </w:rPr>
              <w:t>Přistání s autorot</w:t>
            </w:r>
            <w:r>
              <w:rPr>
                <w:sz w:val="18"/>
                <w:szCs w:val="18"/>
                <w:lang w:val="cs-CZ"/>
              </w:rPr>
              <w:t>ací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A55D2" w14:textId="5DCFDCF9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4.2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083AE" w14:textId="174AD380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F50C4">
              <w:rPr>
                <w:sz w:val="18"/>
                <w:szCs w:val="18"/>
                <w:lang w:val="cs-CZ"/>
              </w:rPr>
              <w:t>Kontrola kouře a jeho odstranění</w:t>
            </w:r>
          </w:p>
        </w:tc>
      </w:tr>
      <w:tr w:rsidR="002B7198" w:rsidRPr="005D2B24" w14:paraId="7C35ACE2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6CDBA" w14:textId="0EC445AA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2.7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BF60F" w14:textId="27EB322C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A2AA7">
              <w:rPr>
                <w:sz w:val="18"/>
                <w:szCs w:val="18"/>
                <w:lang w:val="cs-CZ"/>
              </w:rPr>
              <w:t>Přistání, různé profily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B9BDB" w14:textId="3025BA4A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4.3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9927E" w14:textId="2E7CAAF7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F50C4">
              <w:rPr>
                <w:sz w:val="18"/>
                <w:szCs w:val="18"/>
                <w:lang w:val="cs-CZ"/>
              </w:rPr>
              <w:t>Poruchy motoru, vypnutí a opětovné spuštění v bezpečné výšce</w:t>
            </w:r>
          </w:p>
        </w:tc>
      </w:tr>
      <w:tr w:rsidR="002B7198" w:rsidRPr="005D2B24" w14:paraId="558C32CE" w14:textId="77777777" w:rsidTr="002B7198">
        <w:trPr>
          <w:trHeight w:val="308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1FF8C" w14:textId="23930425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2.7.1</w:t>
            </w:r>
          </w:p>
        </w:tc>
        <w:tc>
          <w:tcPr>
            <w:tcW w:w="21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D849" w14:textId="1A166600" w:rsidR="002B7198" w:rsidRPr="005D2B24" w:rsidRDefault="002B7198" w:rsidP="00C4442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A2AA7">
              <w:rPr>
                <w:sz w:val="18"/>
                <w:szCs w:val="18"/>
                <w:lang w:val="cs-CZ"/>
              </w:rPr>
              <w:t>Průlet nebo přistání následující po simulovaném vysazení motoru před LDP nebo DPBL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25851" w14:textId="0202EE7D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4.4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C512" w14:textId="33BF2C26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C5514">
              <w:rPr>
                <w:sz w:val="18"/>
                <w:szCs w:val="18"/>
                <w:lang w:val="cs-CZ"/>
              </w:rPr>
              <w:t>Vypouštění paliva (simulované)</w:t>
            </w:r>
          </w:p>
        </w:tc>
      </w:tr>
      <w:tr w:rsidR="002B7198" w:rsidRPr="005D2B24" w14:paraId="347FE67D" w14:textId="77777777" w:rsidTr="002B7198">
        <w:trPr>
          <w:trHeight w:val="70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21422" w14:textId="77777777" w:rsidR="002B7198" w:rsidRDefault="002B7198" w:rsidP="007B6264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16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AB5F" w14:textId="77777777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1DC0" w14:textId="3A604AF5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4.5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F96FA" w14:textId="48F67E35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C5514">
              <w:rPr>
                <w:sz w:val="18"/>
                <w:szCs w:val="18"/>
                <w:lang w:val="cs-CZ"/>
              </w:rPr>
              <w:t>Porucha ocasního vyrovnávacího rotoru (je-li použitelné)</w:t>
            </w:r>
          </w:p>
        </w:tc>
      </w:tr>
      <w:tr w:rsidR="002B7198" w:rsidRPr="005D2B24" w14:paraId="75EB9B71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BEFB" w14:textId="066F2A92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2.7.2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B9B29" w14:textId="43641E0A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A2AA7">
              <w:rPr>
                <w:sz w:val="18"/>
                <w:szCs w:val="18"/>
                <w:lang w:val="cs-CZ"/>
              </w:rPr>
              <w:t>Přistání následující po simulovaném vysazení motoru po LDP nebo DPBL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C57C6" w14:textId="4D2AAD06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4.5.1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0CED5" w14:textId="26981040" w:rsidR="002B7198" w:rsidRPr="005D2B24" w:rsidRDefault="002B7198" w:rsidP="00C4442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C5514">
              <w:rPr>
                <w:sz w:val="18"/>
                <w:szCs w:val="18"/>
                <w:lang w:val="cs-CZ"/>
              </w:rPr>
              <w:t>Ztráta ocasního vyrovnávacího rotoru (je-li použitelné)</w:t>
            </w:r>
            <w:r w:rsidR="00C44424">
              <w:rPr>
                <w:sz w:val="18"/>
                <w:szCs w:val="18"/>
                <w:lang w:val="cs-CZ"/>
              </w:rPr>
              <w:t xml:space="preserve"> – t</w:t>
            </w:r>
            <w:r w:rsidR="00C44424" w:rsidRPr="00C44424">
              <w:rPr>
                <w:sz w:val="18"/>
                <w:szCs w:val="18"/>
                <w:lang w:val="cs-CZ"/>
              </w:rPr>
              <w:t>oto cvičení se nesmí provádět na vrtulníku</w:t>
            </w:r>
          </w:p>
        </w:tc>
      </w:tr>
      <w:tr w:rsidR="002B7198" w:rsidRPr="005D2B24" w14:paraId="3D9CE566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CC167" w14:textId="6CC6A4A8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1BB3" w14:textId="18290A32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1547AF">
              <w:rPr>
                <w:sz w:val="18"/>
                <w:szCs w:val="18"/>
                <w:lang w:val="cs-CZ"/>
              </w:rPr>
              <w:t>Normální a mimořádný provoz těchto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1547AF">
              <w:rPr>
                <w:sz w:val="18"/>
                <w:szCs w:val="18"/>
                <w:lang w:val="cs-CZ"/>
              </w:rPr>
              <w:t>systémů a postupů: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CA108" w14:textId="34EBEA5B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4.7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6BDD2" w14:textId="72128B70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C5514">
              <w:rPr>
                <w:sz w:val="18"/>
                <w:szCs w:val="18"/>
                <w:lang w:val="cs-CZ"/>
              </w:rPr>
              <w:t>Poruchy převodu</w:t>
            </w:r>
          </w:p>
        </w:tc>
      </w:tr>
      <w:tr w:rsidR="002B7198" w:rsidRPr="005D2B24" w14:paraId="085368DD" w14:textId="77777777" w:rsidTr="002B7198">
        <w:trPr>
          <w:trHeight w:val="7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D6D96" w14:textId="086F06FD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3.1</w:t>
            </w:r>
          </w:p>
        </w:tc>
        <w:tc>
          <w:tcPr>
            <w:tcW w:w="2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5691" w14:textId="46CB9753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1547AF">
              <w:rPr>
                <w:sz w:val="18"/>
                <w:szCs w:val="18"/>
                <w:lang w:val="cs-CZ"/>
              </w:rPr>
              <w:t>Motor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BEA6B" w14:textId="18DBFD7F" w:rsidR="002B7198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4.8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23DA2" w14:textId="71E7638A" w:rsidR="002B7198" w:rsidRPr="005D2B24" w:rsidRDefault="002B7198" w:rsidP="007B6264">
            <w:pPr>
              <w:pStyle w:val="TableParagraph"/>
              <w:ind w:left="11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DC5514">
              <w:rPr>
                <w:sz w:val="18"/>
                <w:szCs w:val="18"/>
                <w:lang w:val="cs-CZ"/>
              </w:rPr>
              <w:t>Jiné nouzové postupy, jak jsou popsány v příslušné letové příručce</w:t>
            </w:r>
          </w:p>
        </w:tc>
      </w:tr>
      <w:tr w:rsidR="00001434" w:rsidRPr="005636A7" w14:paraId="69540F25" w14:textId="77777777" w:rsidTr="00C50F0D">
        <w:trPr>
          <w:trHeight w:val="28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09E3" w14:textId="74179FE1" w:rsidR="00001434" w:rsidRPr="005636A7" w:rsidRDefault="00001434" w:rsidP="00001434">
            <w:pPr>
              <w:pStyle w:val="TableParagraph"/>
              <w:spacing w:before="80" w:after="80"/>
              <w:ind w:left="130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IV. Prohlášení pilota žadatele</w:t>
            </w:r>
            <w:r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001434" w:rsidRPr="005636A7" w14:paraId="2A59F166" w14:textId="77777777" w:rsidTr="00C50F0D">
        <w:trPr>
          <w:trHeight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CDF3" w14:textId="77777777" w:rsidR="00001434" w:rsidRDefault="00001434" w:rsidP="00001434">
            <w:pPr>
              <w:pStyle w:val="TableParagraph"/>
              <w:spacing w:before="40"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Nejsem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a </w:t>
            </w:r>
            <w:r w:rsidRPr="00497ABE">
              <w:rPr>
                <w:i/>
                <w:sz w:val="18"/>
                <w:szCs w:val="18"/>
                <w:lang w:val="cs-CZ"/>
              </w:rPr>
              <w:t>kvalifikace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497ABE">
              <w:rPr>
                <w:i/>
                <w:sz w:val="18"/>
                <w:szCs w:val="18"/>
                <w:lang w:val="cs-CZ"/>
              </w:rPr>
              <w:t>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4EC591FC" w14:textId="77777777" w:rsidR="00001434" w:rsidRDefault="00001434" w:rsidP="00001434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>e</w:t>
            </w:r>
            <w:r>
              <w:rPr>
                <w:i/>
                <w:sz w:val="18"/>
                <w:szCs w:val="18"/>
                <w:lang w:val="cs-CZ"/>
              </w:rPr>
              <w:t>požádal(a) jsem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 o průkaz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kvalifikaci 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17D4AE56" w14:textId="78CF87D6" w:rsidR="00001434" w:rsidRDefault="00001434" w:rsidP="00001434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ebyl(a) </w:t>
            </w:r>
            <w:r>
              <w:rPr>
                <w:i/>
                <w:sz w:val="18"/>
                <w:szCs w:val="18"/>
                <w:lang w:val="cs-CZ"/>
              </w:rPr>
              <w:t xml:space="preserve">jsem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kvalifikace o stejném rozsahu a ve stejné kategorii, který by byl vydán jiným členským státem a jeho platnost zrušena nebo poz</w:t>
            </w:r>
            <w:r>
              <w:rPr>
                <w:i/>
                <w:sz w:val="18"/>
                <w:szCs w:val="18"/>
                <w:lang w:val="cs-CZ"/>
              </w:rPr>
              <w:t>astavena v jiném členském státě.</w:t>
            </w:r>
          </w:p>
          <w:p w14:paraId="349DF201" w14:textId="033A49E9" w:rsidR="00001434" w:rsidRPr="00924BE7" w:rsidRDefault="00001434" w:rsidP="00001434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497ABE">
              <w:rPr>
                <w:i/>
                <w:sz w:val="18"/>
                <w:szCs w:val="18"/>
                <w:lang w:val="cs-CZ"/>
              </w:rPr>
              <w:t>Tímto prohlašuji, že všechna prohlášení v souvislosti s touto žádostí jsou úplná a správná</w:t>
            </w:r>
            <w:r>
              <w:rPr>
                <w:i/>
                <w:sz w:val="18"/>
                <w:szCs w:val="18"/>
                <w:lang w:val="cs-CZ"/>
              </w:rPr>
              <w:t xml:space="preserve">. Rozumím tomu, že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veškeré </w:t>
            </w:r>
            <w:r>
              <w:rPr>
                <w:i/>
                <w:sz w:val="18"/>
                <w:szCs w:val="18"/>
                <w:lang w:val="cs-CZ"/>
              </w:rPr>
              <w:t xml:space="preserve">nepravdivé nebo zavádějící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informace </w:t>
            </w:r>
            <w:r>
              <w:rPr>
                <w:i/>
                <w:sz w:val="18"/>
                <w:szCs w:val="18"/>
                <w:lang w:val="cs-CZ"/>
              </w:rPr>
              <w:t>mohou znemožnit prodloužení kvalifikace.</w:t>
            </w:r>
          </w:p>
        </w:tc>
      </w:tr>
      <w:tr w:rsidR="00001434" w:rsidRPr="005636A7" w14:paraId="330A2B21" w14:textId="77777777" w:rsidTr="002B7198">
        <w:trPr>
          <w:trHeight w:val="454"/>
        </w:trPr>
        <w:tc>
          <w:tcPr>
            <w:tcW w:w="3678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956" w14:textId="0FC8EE2A" w:rsidR="00001434" w:rsidRPr="005636A7" w:rsidRDefault="00001434" w:rsidP="006B732F">
            <w:pPr>
              <w:pStyle w:val="TableParagraph"/>
              <w:spacing w:before="20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3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C63" w14:textId="0F688A62" w:rsidR="00001434" w:rsidRPr="005636A7" w:rsidRDefault="00001434" w:rsidP="006B732F">
            <w:pPr>
              <w:pStyle w:val="TableParagraph"/>
              <w:spacing w:before="200"/>
              <w:ind w:left="11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001434" w:rsidRPr="005636A7" w14:paraId="30513262" w14:textId="77777777" w:rsidTr="006B732F">
        <w:trPr>
          <w:trHeight w:val="21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37EB7" w14:textId="1E3FF2F8" w:rsidR="00001434" w:rsidRPr="005636A7" w:rsidRDefault="00001434" w:rsidP="006B732F">
            <w:pPr>
              <w:pStyle w:val="TableParagraph"/>
              <w:spacing w:before="40" w:after="40"/>
              <w:ind w:left="13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V. Prodloužení kvalifikace</w:t>
            </w:r>
            <w:r w:rsidRPr="005636A7">
              <w:rPr>
                <w:b/>
                <w:sz w:val="18"/>
                <w:szCs w:val="18"/>
                <w:lang w:val="cs-CZ"/>
              </w:rPr>
              <w:t xml:space="preserve"> (</w:t>
            </w:r>
            <w:r>
              <w:rPr>
                <w:b/>
                <w:sz w:val="18"/>
                <w:szCs w:val="18"/>
                <w:lang w:val="cs-CZ"/>
              </w:rPr>
              <w:t>vyplní examinátor</w:t>
            </w:r>
            <w:r w:rsidRPr="005636A7">
              <w:rPr>
                <w:b/>
                <w:sz w:val="18"/>
                <w:szCs w:val="18"/>
                <w:lang w:val="cs-CZ"/>
              </w:rPr>
              <w:t>):</w:t>
            </w:r>
          </w:p>
        </w:tc>
      </w:tr>
      <w:tr w:rsidR="00001434" w:rsidRPr="005636A7" w14:paraId="2F97E240" w14:textId="77777777" w:rsidTr="00C50F0D">
        <w:trPr>
          <w:trHeight w:val="314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1A07" w14:textId="296B7C58" w:rsidR="00001434" w:rsidRDefault="00001434" w:rsidP="00001434">
            <w:pPr>
              <w:pStyle w:val="TableParagraph"/>
              <w:numPr>
                <w:ilvl w:val="0"/>
                <w:numId w:val="15"/>
              </w:numPr>
              <w:spacing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je držitelem průkazu způsobilosti pilota a osvědčení examinátora vydaného nebo validovaného v souladu s částí FCL příslušným úřadem členského státu EASA.</w:t>
            </w:r>
          </w:p>
          <w:p w14:paraId="24991425" w14:textId="6FDAC2A5" w:rsidR="00001434" w:rsidRDefault="00001434" w:rsidP="00001434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Examinátor ověří totožnost žadatele podle pasu nebo občanského průkazu. </w:t>
            </w:r>
          </w:p>
          <w:p w14:paraId="0BEE5ABE" w14:textId="77777777" w:rsidR="00001434" w:rsidRDefault="00001434" w:rsidP="00001434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ze záznamů uvedených v zápisníku letů ověří zkušenosti žadatele a podrobnosti o absolvovaném udržovacím výcviku.</w:t>
            </w:r>
          </w:p>
          <w:p w14:paraId="1695A796" w14:textId="77777777" w:rsidR="007B6264" w:rsidRDefault="00001434" w:rsidP="00001434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Jakmile jsou záznamy pro prodloužení kvalifikace dostatečně doloženy, examinátor prodlouží kvalifikaci(ce). Nová platnost je původní platnost kvalifikace + 1 rok. </w:t>
            </w:r>
            <w:r w:rsidR="007B6264" w:rsidRPr="00E042EF">
              <w:rPr>
                <w:i/>
                <w:sz w:val="18"/>
                <w:szCs w:val="18"/>
                <w:lang w:val="cs-CZ"/>
              </w:rPr>
              <w:t>Nová doba platnosti všech takto prodloužených typových kvalifikací začne běžet shodně s dobou platnosti té typové kvalifikace, na jejímž typu byl udržovací výcvik proveden.</w:t>
            </w:r>
          </w:p>
          <w:p w14:paraId="582210F7" w14:textId="11D034EA" w:rsidR="00001434" w:rsidRDefault="00001434" w:rsidP="00001434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Ruční zápisy do průkazu jsou povoleny. Prosím zašlete kvalitně naskenovanou kopii tohoto formuláře, kopii průkazu s prodlouženou kvalifikací a povinné přílohy na </w:t>
            </w:r>
            <w:hyperlink r:id="rId9" w:history="1">
              <w:r w:rsidR="004737FC" w:rsidRPr="009B5B28">
                <w:rPr>
                  <w:rStyle w:val="Hypertextovodkaz"/>
                  <w:i/>
                  <w:sz w:val="18"/>
                  <w:szCs w:val="18"/>
                  <w:lang w:val="cs-CZ"/>
                </w:rPr>
                <w:t>podatelna@caa.gov.cz</w:t>
              </w:r>
            </w:hyperlink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50A2F29E" w14:textId="77777777" w:rsidR="00001434" w:rsidRDefault="00001434" w:rsidP="00001434">
            <w:pPr>
              <w:pStyle w:val="TableParagraph"/>
              <w:spacing w:before="20" w:after="20"/>
              <w:ind w:left="127" w:right="136"/>
              <w:jc w:val="both"/>
              <w:rPr>
                <w:bCs/>
                <w:i/>
                <w:sz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>Prohlášení examinátora</w:t>
            </w:r>
            <w:r w:rsidRPr="005636A7">
              <w:rPr>
                <w:bCs/>
                <w:i/>
                <w:sz w:val="18"/>
                <w:lang w:val="cs-CZ"/>
              </w:rPr>
              <w:t xml:space="preserve">: </w:t>
            </w:r>
            <w:r>
              <w:rPr>
                <w:bCs/>
                <w:i/>
                <w:sz w:val="18"/>
                <w:lang w:val="cs-CZ"/>
              </w:rPr>
              <w:t>Tímto prohlašuji, že jsem ověřil totožnost žadatele podle pasu nebo občanského průkazu. Ověřil jsem zkušenosti žadatele a záznamy o udržovacím výcviku.</w:t>
            </w:r>
          </w:p>
          <w:p w14:paraId="4A15562D" w14:textId="39EAD546" w:rsidR="00001434" w:rsidRPr="005636A7" w:rsidRDefault="00001434" w:rsidP="00001434">
            <w:pPr>
              <w:pStyle w:val="TableParagraph"/>
              <w:spacing w:before="20" w:after="20"/>
              <w:ind w:left="127" w:right="136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 xml:space="preserve">Prohlášení examinátora, který je osvědčen jiným příslušným úřadem: Tímto potvrzuji, že jsem </w:t>
            </w:r>
            <w:r w:rsidRPr="00A45F37">
              <w:rPr>
                <w:bCs/>
                <w:i/>
                <w:sz w:val="18"/>
                <w:lang w:val="cs-CZ"/>
              </w:rPr>
              <w:t xml:space="preserve">přezkoumal a použil příslušné vnitrostátní postupy a požadavky příslušného </w:t>
            </w:r>
            <w:r>
              <w:rPr>
                <w:bCs/>
                <w:i/>
                <w:sz w:val="18"/>
                <w:lang w:val="cs-CZ"/>
              </w:rPr>
              <w:t>úřadu</w:t>
            </w:r>
            <w:r w:rsidRPr="00A45F37">
              <w:rPr>
                <w:bCs/>
                <w:i/>
                <w:sz w:val="18"/>
                <w:lang w:val="cs-CZ"/>
              </w:rPr>
              <w:t xml:space="preserve"> žadatele obsažené v</w:t>
            </w:r>
            <w:r>
              <w:rPr>
                <w:bCs/>
                <w:i/>
                <w:sz w:val="18"/>
                <w:lang w:val="cs-CZ"/>
              </w:rPr>
              <w:t xml:space="preserve">e verzi </w:t>
            </w:r>
            <w:r w:rsidRPr="005636A7">
              <w:rPr>
                <w:bCs/>
                <w:i/>
                <w:sz w:val="18"/>
                <w:lang w:val="cs-CZ"/>
              </w:rPr>
              <w:tab/>
            </w:r>
            <w:r w:rsidRPr="005636A7">
              <w:rPr>
                <w:bCs/>
                <w:i/>
                <w:sz w:val="18"/>
              </w:rPr>
              <w:object w:dxaOrig="225" w:dyaOrig="225" w14:anchorId="78E37D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2.5pt;height:18pt" o:ole="">
                  <v:imagedata r:id="rId10" o:title=""/>
                </v:shape>
                <w:control r:id="rId11" w:name="TextBox1" w:shapeid="_x0000_i1027"/>
              </w:object>
            </w:r>
            <w:r>
              <w:rPr>
                <w:bCs/>
                <w:i/>
                <w:sz w:val="18"/>
                <w:lang w:val="cs-CZ"/>
              </w:rPr>
              <w:t xml:space="preserve"> </w:t>
            </w:r>
            <w:r w:rsidRPr="005636A7">
              <w:rPr>
                <w:bCs/>
                <w:i/>
                <w:sz w:val="18"/>
                <w:lang w:val="cs-CZ"/>
              </w:rPr>
              <w:t xml:space="preserve">Examiner Differences Document. </w:t>
            </w:r>
            <w:r>
              <w:rPr>
                <w:b/>
                <w:bCs/>
                <w:i/>
                <w:sz w:val="18"/>
                <w:lang w:val="cs-CZ"/>
              </w:rPr>
              <w:t>Povinné přílohy</w:t>
            </w:r>
            <w:r w:rsidRPr="005636A7">
              <w:rPr>
                <w:b/>
                <w:bCs/>
                <w:i/>
                <w:sz w:val="18"/>
                <w:lang w:val="cs-CZ"/>
              </w:rPr>
              <w:t>:</w:t>
            </w:r>
            <w:r w:rsidRPr="005636A7">
              <w:rPr>
                <w:bCs/>
                <w:i/>
                <w:sz w:val="18"/>
                <w:lang w:val="cs-CZ"/>
              </w:rPr>
              <w:t xml:space="preserve"> </w:t>
            </w:r>
            <w:r>
              <w:rPr>
                <w:bCs/>
                <w:i/>
                <w:sz w:val="18"/>
                <w:lang w:val="cs-CZ"/>
              </w:rPr>
              <w:t>kvalitní skeny průkazu způsobilosti examinátora, osvědčení zdravotní způsobilosti examinátora, osvědčení examinátora.</w:t>
            </w:r>
          </w:p>
        </w:tc>
      </w:tr>
      <w:tr w:rsidR="002B7198" w:rsidRPr="006B732F" w14:paraId="531A103D" w14:textId="77777777" w:rsidTr="002B7198">
        <w:tblPrEx>
          <w:jc w:val="center"/>
        </w:tblPrEx>
        <w:trPr>
          <w:trHeight w:val="86"/>
          <w:jc w:val="center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3C5BB" w14:textId="2B6D2FAC" w:rsidR="00001434" w:rsidRPr="006B732F" w:rsidRDefault="00001434" w:rsidP="006B732F">
            <w:pPr>
              <w:pStyle w:val="TableParagraph"/>
              <w:spacing w:before="40" w:after="40"/>
              <w:ind w:left="130"/>
              <w:rPr>
                <w:b/>
                <w:sz w:val="18"/>
                <w:szCs w:val="18"/>
                <w:lang w:val="cs-CZ"/>
              </w:rPr>
            </w:pPr>
            <w:r w:rsidRPr="006B732F">
              <w:rPr>
                <w:b/>
                <w:sz w:val="18"/>
                <w:szCs w:val="18"/>
                <w:lang w:val="cs-CZ"/>
              </w:rPr>
              <w:t>Kvalifikace:</w:t>
            </w:r>
          </w:p>
        </w:tc>
        <w:tc>
          <w:tcPr>
            <w:tcW w:w="1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54FCF" w14:textId="74DDC5E2" w:rsidR="00001434" w:rsidRPr="006B732F" w:rsidRDefault="00001434" w:rsidP="006B732F">
            <w:pPr>
              <w:pStyle w:val="TableParagraph"/>
              <w:spacing w:before="40" w:after="40"/>
              <w:ind w:left="130"/>
              <w:rPr>
                <w:b/>
                <w:sz w:val="18"/>
                <w:szCs w:val="18"/>
                <w:lang w:val="cs-CZ"/>
              </w:rPr>
            </w:pPr>
            <w:r w:rsidRPr="006B732F">
              <w:rPr>
                <w:b/>
                <w:sz w:val="18"/>
                <w:szCs w:val="18"/>
                <w:lang w:val="cs-CZ"/>
              </w:rPr>
              <w:t>Původní platnost do: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1745D" w14:textId="400C9902" w:rsidR="00001434" w:rsidRPr="006B732F" w:rsidRDefault="00001434" w:rsidP="006B732F">
            <w:pPr>
              <w:pStyle w:val="TableParagraph"/>
              <w:spacing w:before="40" w:after="40"/>
              <w:ind w:left="130"/>
              <w:rPr>
                <w:b/>
                <w:sz w:val="18"/>
                <w:szCs w:val="18"/>
                <w:lang w:val="cs-CZ"/>
              </w:rPr>
            </w:pPr>
            <w:r w:rsidRPr="006B732F">
              <w:rPr>
                <w:b/>
                <w:sz w:val="18"/>
                <w:szCs w:val="18"/>
                <w:lang w:val="cs-CZ"/>
              </w:rPr>
              <w:t>Nová platnost do:</w:t>
            </w:r>
          </w:p>
        </w:tc>
      </w:tr>
      <w:tr w:rsidR="002B7198" w:rsidRPr="005636A7" w14:paraId="2B0E7561" w14:textId="77777777" w:rsidTr="002B7198">
        <w:tblPrEx>
          <w:jc w:val="center"/>
        </w:tblPrEx>
        <w:trPr>
          <w:trHeight w:val="397"/>
          <w:jc w:val="center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730" w14:textId="56AF2C80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lastRenderedPageBreak/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D75D" w14:textId="4C3E944C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D33" w14:textId="4AD48B0F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B7198" w:rsidRPr="005636A7" w14:paraId="4B3631C4" w14:textId="77777777" w:rsidTr="002B7198">
        <w:tblPrEx>
          <w:jc w:val="center"/>
        </w:tblPrEx>
        <w:trPr>
          <w:trHeight w:val="397"/>
          <w:jc w:val="center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504C" w14:textId="5EF27225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3C97" w14:textId="17CC019A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38D" w14:textId="56E7AB8B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B7198" w:rsidRPr="005636A7" w14:paraId="6D46A4B0" w14:textId="77777777" w:rsidTr="002B7198">
        <w:tblPrEx>
          <w:jc w:val="center"/>
        </w:tblPrEx>
        <w:trPr>
          <w:trHeight w:val="397"/>
          <w:jc w:val="center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3229" w14:textId="0FFE70EE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EFB7" w14:textId="08662A32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0864" w14:textId="10ACDF52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B7198" w:rsidRPr="005636A7" w14:paraId="335D95E1" w14:textId="77777777" w:rsidTr="002B7198">
        <w:tblPrEx>
          <w:jc w:val="center"/>
        </w:tblPrEx>
        <w:trPr>
          <w:trHeight w:val="397"/>
          <w:jc w:val="center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6F0C" w14:textId="40AE11CF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0A5B" w14:textId="526D6AF3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2D95" w14:textId="53000EE0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B7198" w:rsidRPr="005636A7" w14:paraId="56A30A83" w14:textId="77777777" w:rsidTr="002B7198">
        <w:tblPrEx>
          <w:jc w:val="center"/>
        </w:tblPrEx>
        <w:trPr>
          <w:trHeight w:val="397"/>
          <w:jc w:val="center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D53" w14:textId="15CE9727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08E" w14:textId="4AACBB40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489" w14:textId="44478928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2B7198" w:rsidRPr="005636A7" w14:paraId="5072F538" w14:textId="77777777" w:rsidTr="002B7198">
        <w:tblPrEx>
          <w:jc w:val="center"/>
        </w:tblPrEx>
        <w:trPr>
          <w:trHeight w:val="397"/>
          <w:jc w:val="center"/>
        </w:trPr>
        <w:tc>
          <w:tcPr>
            <w:tcW w:w="1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0BD" w14:textId="48F84813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6F59" w14:textId="5F987152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7743" w14:textId="07659EF3" w:rsidR="007B6264" w:rsidRDefault="007B6264" w:rsidP="006B732F">
            <w:pPr>
              <w:pStyle w:val="TableParagraph"/>
              <w:spacing w:before="120" w:after="120"/>
              <w:ind w:left="102"/>
              <w:rPr>
                <w:sz w:val="18"/>
                <w:szCs w:val="18"/>
                <w:lang w:val="cs-CZ"/>
              </w:rPr>
            </w:pP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7B6264" w:rsidRPr="005636A7" w14:paraId="06A481BC" w14:textId="77777777" w:rsidTr="002B7198">
        <w:trPr>
          <w:trHeight w:val="203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1A4" w14:textId="26C669CA" w:rsidR="007B6264" w:rsidRDefault="007B6264" w:rsidP="007B6264">
            <w:pPr>
              <w:pStyle w:val="TableParagraph"/>
              <w:spacing w:before="120" w:after="120"/>
              <w:ind w:left="112"/>
              <w:jc w:val="both"/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4255" w14:textId="3AF8CEB6" w:rsidR="007B6264" w:rsidRDefault="007B6264" w:rsidP="007B6264">
            <w:pPr>
              <w:pStyle w:val="TableParagraph"/>
              <w:spacing w:before="120" w:after="120"/>
              <w:ind w:left="112"/>
              <w:jc w:val="both"/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</w:t>
            </w:r>
            <w:r w:rsidRPr="005636A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 </w:t>
            </w: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7B6264" w:rsidRPr="005636A7" w14:paraId="5C7D26B7" w14:textId="77777777" w:rsidTr="002B7198">
        <w:trPr>
          <w:trHeight w:val="203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CE61" w14:textId="078F39A1" w:rsidR="007B6264" w:rsidRDefault="007B6264" w:rsidP="007B6264">
            <w:pPr>
              <w:pStyle w:val="TableParagraph"/>
              <w:spacing w:before="120" w:after="120"/>
              <w:ind w:left="112"/>
              <w:jc w:val="both"/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Pr="005636A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4B35" w14:textId="79A9AD20" w:rsidR="007B6264" w:rsidRDefault="007B6264" w:rsidP="007B6264">
            <w:pPr>
              <w:pStyle w:val="TableParagraph"/>
              <w:spacing w:before="120" w:after="120"/>
              <w:ind w:left="112"/>
              <w:jc w:val="both"/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Pr="005636A7">
              <w:rPr>
                <w:bCs/>
                <w:sz w:val="18"/>
                <w:lang w:val="cs-CZ"/>
              </w:rPr>
              <w:t xml:space="preserve">: </w:t>
            </w:r>
            <w:r w:rsidRPr="005636A7">
              <w:rPr>
                <w:bCs/>
                <w:sz w:val="18"/>
                <w:lang w:val="cs-CZ"/>
              </w:rPr>
              <w:tab/>
            </w:r>
            <w:r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5636A7">
              <w:rPr>
                <w:b/>
                <w:bCs/>
                <w:sz w:val="18"/>
                <w:lang w:val="cs-CZ"/>
              </w:rPr>
            </w:r>
            <w:r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7B6264" w:rsidRPr="005636A7" w14:paraId="206F456B" w14:textId="77777777" w:rsidTr="0069098A">
        <w:trPr>
          <w:trHeight w:val="20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3D2" w14:textId="3A4A6AB2" w:rsidR="007B6264" w:rsidRDefault="007B6264" w:rsidP="007B6264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prodloužení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7E545F12" w14:textId="60DB8BF0" w:rsidR="00554C30" w:rsidRPr="00962D38" w:rsidRDefault="00554C30" w:rsidP="00AB7486">
      <w:pPr>
        <w:rPr>
          <w:sz w:val="2"/>
          <w:szCs w:val="2"/>
        </w:rPr>
      </w:pPr>
    </w:p>
    <w:sectPr w:rsidR="00554C30" w:rsidRPr="00962D38" w:rsidSect="00756E76">
      <w:footerReference w:type="default" r:id="rId12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33074" w14:textId="77777777" w:rsidR="00A83D26" w:rsidRDefault="00A83D26" w:rsidP="00C54D56">
      <w:r>
        <w:separator/>
      </w:r>
    </w:p>
  </w:endnote>
  <w:endnote w:type="continuationSeparator" w:id="0">
    <w:p w14:paraId="78DD1265" w14:textId="77777777" w:rsidR="00A83D26" w:rsidRDefault="00A83D26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058B" w14:textId="7FDCD5A7" w:rsidR="00A83D26" w:rsidRPr="00D324B3" w:rsidRDefault="00A83D26">
    <w:pPr>
      <w:pStyle w:val="Zpat"/>
      <w:rPr>
        <w:sz w:val="18"/>
        <w:szCs w:val="18"/>
      </w:rPr>
    </w:pPr>
    <w:r w:rsidRPr="002B7198">
      <w:rPr>
        <w:sz w:val="18"/>
        <w:szCs w:val="18"/>
      </w:rPr>
      <w:t xml:space="preserve">CAA-F-SL-002-0-26 </w:t>
    </w:r>
    <w:r>
      <w:rPr>
        <w:sz w:val="18"/>
        <w:szCs w:val="18"/>
      </w:rPr>
      <w:t xml:space="preserve">Rev.0 </w:t>
    </w:r>
    <w:r w:rsidRPr="00D324B3">
      <w:rPr>
        <w:sz w:val="18"/>
        <w:szCs w:val="18"/>
      </w:rPr>
      <w:t xml:space="preserve">Page </w:t>
    </w:r>
    <w:r w:rsidRPr="00D324B3">
      <w:rPr>
        <w:sz w:val="18"/>
        <w:szCs w:val="18"/>
      </w:rPr>
      <w:fldChar w:fldCharType="begin"/>
    </w:r>
    <w:r w:rsidRPr="00D324B3">
      <w:rPr>
        <w:sz w:val="18"/>
        <w:szCs w:val="18"/>
      </w:rPr>
      <w:instrText>PAGE   \* MERGEFORMAT</w:instrText>
    </w:r>
    <w:r w:rsidRPr="00D324B3">
      <w:rPr>
        <w:sz w:val="18"/>
        <w:szCs w:val="18"/>
      </w:rPr>
      <w:fldChar w:fldCharType="separate"/>
    </w:r>
    <w:r w:rsidR="00A77275" w:rsidRPr="00A77275">
      <w:rPr>
        <w:noProof/>
        <w:sz w:val="18"/>
        <w:szCs w:val="18"/>
        <w:lang w:val="cs-CZ"/>
      </w:rPr>
      <w:t>1</w:t>
    </w:r>
    <w:r w:rsidRPr="00D324B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E831" w14:textId="77777777" w:rsidR="00A83D26" w:rsidRDefault="00A83D26" w:rsidP="00C54D56">
      <w:r>
        <w:separator/>
      </w:r>
    </w:p>
  </w:footnote>
  <w:footnote w:type="continuationSeparator" w:id="0">
    <w:p w14:paraId="6F6E0A5B" w14:textId="77777777" w:rsidR="00A83D26" w:rsidRDefault="00A83D26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9357D"/>
    <w:multiLevelType w:val="hybridMultilevel"/>
    <w:tmpl w:val="C380B6D0"/>
    <w:lvl w:ilvl="0" w:tplc="1DA83DA8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 w:val="0"/>
        <w:color w:val="auto"/>
        <w:sz w:val="18"/>
        <w:u w:val="none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5AB5877"/>
    <w:multiLevelType w:val="hybridMultilevel"/>
    <w:tmpl w:val="B448B868"/>
    <w:lvl w:ilvl="0" w:tplc="F6A825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01BD"/>
    <w:multiLevelType w:val="hybridMultilevel"/>
    <w:tmpl w:val="4BB82C92"/>
    <w:lvl w:ilvl="0" w:tplc="94609E4C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</w:rPr>
    </w:lvl>
    <w:lvl w:ilvl="1" w:tplc="94609E4C">
      <w:numFmt w:val="bullet"/>
      <w:lvlText w:val="-"/>
      <w:lvlJc w:val="left"/>
      <w:pPr>
        <w:ind w:left="1557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3E0C0347"/>
    <w:multiLevelType w:val="hybridMultilevel"/>
    <w:tmpl w:val="7D48D1CC"/>
    <w:lvl w:ilvl="0" w:tplc="C672A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783AC9"/>
    <w:multiLevelType w:val="hybridMultilevel"/>
    <w:tmpl w:val="5512F29E"/>
    <w:lvl w:ilvl="0" w:tplc="D39C8FDC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3F2E7BF1"/>
    <w:multiLevelType w:val="hybridMultilevel"/>
    <w:tmpl w:val="47BA293E"/>
    <w:lvl w:ilvl="0" w:tplc="94609E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2E6F"/>
    <w:multiLevelType w:val="multilevel"/>
    <w:tmpl w:val="0405001D"/>
    <w:numStyleLink w:val="Styl1"/>
  </w:abstractNum>
  <w:abstractNum w:abstractNumId="13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E55ABE"/>
    <w:multiLevelType w:val="hybridMultilevel"/>
    <w:tmpl w:val="A466874E"/>
    <w:lvl w:ilvl="0" w:tplc="3BDCCA92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504028BC">
      <w:numFmt w:val="bullet"/>
      <w:lvlText w:val="—"/>
      <w:lvlJc w:val="left"/>
      <w:pPr>
        <w:ind w:left="121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5E4261DB"/>
    <w:multiLevelType w:val="multilevel"/>
    <w:tmpl w:val="0405001D"/>
    <w:numStyleLink w:val="Styl1"/>
  </w:abstractNum>
  <w:abstractNum w:abstractNumId="16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7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7"/>
  </w:num>
  <w:num w:numId="5">
    <w:abstractNumId w:val="15"/>
  </w:num>
  <w:num w:numId="6">
    <w:abstractNumId w:val="12"/>
  </w:num>
  <w:num w:numId="7">
    <w:abstractNumId w:val="0"/>
  </w:num>
  <w:num w:numId="8">
    <w:abstractNumId w:val="13"/>
  </w:num>
  <w:num w:numId="9">
    <w:abstractNumId w:val="19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9"/>
  </w:num>
  <w:num w:numId="18">
    <w:abstractNumId w:val="10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bQxczwqhsLSMjHZajfL0XpF59c9CubwAPBAJZx92ZrhwqFtew6iuf9CvOE4awkmlmZceTRVbhqV+ehRUiNbbw==" w:salt="5R2AHeRHI+hECgOQicpUG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01434"/>
    <w:rsid w:val="000035A7"/>
    <w:rsid w:val="000041B7"/>
    <w:rsid w:val="0002712D"/>
    <w:rsid w:val="000301AF"/>
    <w:rsid w:val="000344FC"/>
    <w:rsid w:val="0003757D"/>
    <w:rsid w:val="0004128E"/>
    <w:rsid w:val="000440E9"/>
    <w:rsid w:val="00050699"/>
    <w:rsid w:val="0005408B"/>
    <w:rsid w:val="00060B87"/>
    <w:rsid w:val="00066FA7"/>
    <w:rsid w:val="00076392"/>
    <w:rsid w:val="00076785"/>
    <w:rsid w:val="00085962"/>
    <w:rsid w:val="00085DFD"/>
    <w:rsid w:val="00086061"/>
    <w:rsid w:val="000903A7"/>
    <w:rsid w:val="00096F2F"/>
    <w:rsid w:val="000971FD"/>
    <w:rsid w:val="000A385C"/>
    <w:rsid w:val="000A64DF"/>
    <w:rsid w:val="000B06FF"/>
    <w:rsid w:val="000B4C60"/>
    <w:rsid w:val="000B6DFE"/>
    <w:rsid w:val="000C21F8"/>
    <w:rsid w:val="000C435E"/>
    <w:rsid w:val="000E20CF"/>
    <w:rsid w:val="000E214A"/>
    <w:rsid w:val="000E65C4"/>
    <w:rsid w:val="000F42C3"/>
    <w:rsid w:val="000F6E05"/>
    <w:rsid w:val="000F6EA5"/>
    <w:rsid w:val="000F79A1"/>
    <w:rsid w:val="001004A4"/>
    <w:rsid w:val="00100FFC"/>
    <w:rsid w:val="0010721A"/>
    <w:rsid w:val="0011490B"/>
    <w:rsid w:val="00117869"/>
    <w:rsid w:val="00121426"/>
    <w:rsid w:val="00121E15"/>
    <w:rsid w:val="00122D23"/>
    <w:rsid w:val="001265B3"/>
    <w:rsid w:val="00132004"/>
    <w:rsid w:val="00141AB3"/>
    <w:rsid w:val="00157AD0"/>
    <w:rsid w:val="001710EA"/>
    <w:rsid w:val="00183F24"/>
    <w:rsid w:val="001876ED"/>
    <w:rsid w:val="001924E5"/>
    <w:rsid w:val="001939AF"/>
    <w:rsid w:val="001A13CA"/>
    <w:rsid w:val="001A656E"/>
    <w:rsid w:val="001B1687"/>
    <w:rsid w:val="001B2D7C"/>
    <w:rsid w:val="001B2F4F"/>
    <w:rsid w:val="001C0977"/>
    <w:rsid w:val="001C322F"/>
    <w:rsid w:val="001E45E8"/>
    <w:rsid w:val="001E4922"/>
    <w:rsid w:val="001E6C67"/>
    <w:rsid w:val="001F1343"/>
    <w:rsid w:val="001F4E92"/>
    <w:rsid w:val="00212840"/>
    <w:rsid w:val="002143E7"/>
    <w:rsid w:val="00232249"/>
    <w:rsid w:val="0024227D"/>
    <w:rsid w:val="00244A92"/>
    <w:rsid w:val="00245E9F"/>
    <w:rsid w:val="002620A4"/>
    <w:rsid w:val="00272232"/>
    <w:rsid w:val="00272B98"/>
    <w:rsid w:val="00284440"/>
    <w:rsid w:val="00296E44"/>
    <w:rsid w:val="002B7198"/>
    <w:rsid w:val="002C033C"/>
    <w:rsid w:val="002C0458"/>
    <w:rsid w:val="002C105E"/>
    <w:rsid w:val="002D529D"/>
    <w:rsid w:val="002E25B2"/>
    <w:rsid w:val="002E417B"/>
    <w:rsid w:val="002E4B2D"/>
    <w:rsid w:val="002E7BDA"/>
    <w:rsid w:val="0030129B"/>
    <w:rsid w:val="00305EAF"/>
    <w:rsid w:val="0031767A"/>
    <w:rsid w:val="00321113"/>
    <w:rsid w:val="00331004"/>
    <w:rsid w:val="00332957"/>
    <w:rsid w:val="00340B23"/>
    <w:rsid w:val="003444A6"/>
    <w:rsid w:val="003459D5"/>
    <w:rsid w:val="0035277E"/>
    <w:rsid w:val="00352850"/>
    <w:rsid w:val="00352CF6"/>
    <w:rsid w:val="00352EAF"/>
    <w:rsid w:val="0036138D"/>
    <w:rsid w:val="0036260F"/>
    <w:rsid w:val="00362CAA"/>
    <w:rsid w:val="00362EED"/>
    <w:rsid w:val="003710A4"/>
    <w:rsid w:val="00375B34"/>
    <w:rsid w:val="00383971"/>
    <w:rsid w:val="00391404"/>
    <w:rsid w:val="00392519"/>
    <w:rsid w:val="00395CB5"/>
    <w:rsid w:val="00396E81"/>
    <w:rsid w:val="00397C31"/>
    <w:rsid w:val="003A04AB"/>
    <w:rsid w:val="003A4509"/>
    <w:rsid w:val="003A536A"/>
    <w:rsid w:val="003C12A8"/>
    <w:rsid w:val="003C22CF"/>
    <w:rsid w:val="003D01BF"/>
    <w:rsid w:val="003E43EA"/>
    <w:rsid w:val="003E528A"/>
    <w:rsid w:val="003E697D"/>
    <w:rsid w:val="003E69F6"/>
    <w:rsid w:val="003F2015"/>
    <w:rsid w:val="003F71CE"/>
    <w:rsid w:val="004002C8"/>
    <w:rsid w:val="004008FF"/>
    <w:rsid w:val="00402BD4"/>
    <w:rsid w:val="004030C1"/>
    <w:rsid w:val="00407F21"/>
    <w:rsid w:val="004165D7"/>
    <w:rsid w:val="004203EF"/>
    <w:rsid w:val="0043757C"/>
    <w:rsid w:val="004416C4"/>
    <w:rsid w:val="00445E51"/>
    <w:rsid w:val="004464C7"/>
    <w:rsid w:val="00447FA1"/>
    <w:rsid w:val="00467279"/>
    <w:rsid w:val="00471BDC"/>
    <w:rsid w:val="004737FC"/>
    <w:rsid w:val="00476E17"/>
    <w:rsid w:val="0048094B"/>
    <w:rsid w:val="00480BFC"/>
    <w:rsid w:val="00481235"/>
    <w:rsid w:val="004939A4"/>
    <w:rsid w:val="00494E56"/>
    <w:rsid w:val="00497ABE"/>
    <w:rsid w:val="00497E5E"/>
    <w:rsid w:val="004B01A5"/>
    <w:rsid w:val="004B40AF"/>
    <w:rsid w:val="004B442B"/>
    <w:rsid w:val="004B6F33"/>
    <w:rsid w:val="004C01DA"/>
    <w:rsid w:val="004C087C"/>
    <w:rsid w:val="004D3762"/>
    <w:rsid w:val="004D6CC3"/>
    <w:rsid w:val="004E3FAE"/>
    <w:rsid w:val="004F0961"/>
    <w:rsid w:val="00506597"/>
    <w:rsid w:val="00511393"/>
    <w:rsid w:val="00513558"/>
    <w:rsid w:val="00515292"/>
    <w:rsid w:val="00520D1A"/>
    <w:rsid w:val="005322B5"/>
    <w:rsid w:val="0054007F"/>
    <w:rsid w:val="0054027E"/>
    <w:rsid w:val="005404E5"/>
    <w:rsid w:val="00554C30"/>
    <w:rsid w:val="0055546B"/>
    <w:rsid w:val="005636A4"/>
    <w:rsid w:val="005636A7"/>
    <w:rsid w:val="005645B0"/>
    <w:rsid w:val="00577EDE"/>
    <w:rsid w:val="0058017D"/>
    <w:rsid w:val="00580383"/>
    <w:rsid w:val="005A02F2"/>
    <w:rsid w:val="005A0E81"/>
    <w:rsid w:val="005A7B76"/>
    <w:rsid w:val="005B0A3D"/>
    <w:rsid w:val="005B43AF"/>
    <w:rsid w:val="005B5860"/>
    <w:rsid w:val="005B653C"/>
    <w:rsid w:val="005C72D4"/>
    <w:rsid w:val="005D05B9"/>
    <w:rsid w:val="005D2B24"/>
    <w:rsid w:val="005D6702"/>
    <w:rsid w:val="005D6AB9"/>
    <w:rsid w:val="005E28DB"/>
    <w:rsid w:val="005E47FF"/>
    <w:rsid w:val="005E6B78"/>
    <w:rsid w:val="005F1C6B"/>
    <w:rsid w:val="005F461C"/>
    <w:rsid w:val="0060732E"/>
    <w:rsid w:val="00611E23"/>
    <w:rsid w:val="00616415"/>
    <w:rsid w:val="00625B89"/>
    <w:rsid w:val="00641E72"/>
    <w:rsid w:val="00643C63"/>
    <w:rsid w:val="006501EF"/>
    <w:rsid w:val="00651719"/>
    <w:rsid w:val="00660426"/>
    <w:rsid w:val="00676BAC"/>
    <w:rsid w:val="00677810"/>
    <w:rsid w:val="006819B1"/>
    <w:rsid w:val="00685AFE"/>
    <w:rsid w:val="0069098A"/>
    <w:rsid w:val="00692F80"/>
    <w:rsid w:val="006A0E38"/>
    <w:rsid w:val="006A7F3F"/>
    <w:rsid w:val="006A7F52"/>
    <w:rsid w:val="006B0E32"/>
    <w:rsid w:val="006B2DF2"/>
    <w:rsid w:val="006B732F"/>
    <w:rsid w:val="006C20E9"/>
    <w:rsid w:val="006C2F6F"/>
    <w:rsid w:val="006D21F7"/>
    <w:rsid w:val="006D2A96"/>
    <w:rsid w:val="006D50FB"/>
    <w:rsid w:val="006E2DC8"/>
    <w:rsid w:val="006F5D17"/>
    <w:rsid w:val="006F7494"/>
    <w:rsid w:val="00703672"/>
    <w:rsid w:val="00712C7E"/>
    <w:rsid w:val="00712DDD"/>
    <w:rsid w:val="0071438F"/>
    <w:rsid w:val="00724A3E"/>
    <w:rsid w:val="00730AF6"/>
    <w:rsid w:val="00734379"/>
    <w:rsid w:val="007366E7"/>
    <w:rsid w:val="00737FFE"/>
    <w:rsid w:val="00744677"/>
    <w:rsid w:val="007456C0"/>
    <w:rsid w:val="00753B1E"/>
    <w:rsid w:val="00755761"/>
    <w:rsid w:val="00756E76"/>
    <w:rsid w:val="00774347"/>
    <w:rsid w:val="007811B6"/>
    <w:rsid w:val="00784DDF"/>
    <w:rsid w:val="00786553"/>
    <w:rsid w:val="007A512A"/>
    <w:rsid w:val="007B3C83"/>
    <w:rsid w:val="007B6264"/>
    <w:rsid w:val="007D5B96"/>
    <w:rsid w:val="007E07DB"/>
    <w:rsid w:val="007E4B77"/>
    <w:rsid w:val="007F202C"/>
    <w:rsid w:val="007F4661"/>
    <w:rsid w:val="007F4FBE"/>
    <w:rsid w:val="008001C0"/>
    <w:rsid w:val="008229DE"/>
    <w:rsid w:val="00823C51"/>
    <w:rsid w:val="008310B0"/>
    <w:rsid w:val="00840335"/>
    <w:rsid w:val="008433A6"/>
    <w:rsid w:val="00856741"/>
    <w:rsid w:val="00860975"/>
    <w:rsid w:val="00863A2A"/>
    <w:rsid w:val="0086597B"/>
    <w:rsid w:val="00873339"/>
    <w:rsid w:val="00874746"/>
    <w:rsid w:val="008748F1"/>
    <w:rsid w:val="0087749C"/>
    <w:rsid w:val="008843CF"/>
    <w:rsid w:val="0088581E"/>
    <w:rsid w:val="008955A6"/>
    <w:rsid w:val="00897137"/>
    <w:rsid w:val="008A2A2F"/>
    <w:rsid w:val="008A5F17"/>
    <w:rsid w:val="008A6595"/>
    <w:rsid w:val="008A71B0"/>
    <w:rsid w:val="008B2376"/>
    <w:rsid w:val="008B2946"/>
    <w:rsid w:val="008B3C4E"/>
    <w:rsid w:val="008C015E"/>
    <w:rsid w:val="008D43EF"/>
    <w:rsid w:val="008E31AF"/>
    <w:rsid w:val="008E78B0"/>
    <w:rsid w:val="008E7F42"/>
    <w:rsid w:val="00900A01"/>
    <w:rsid w:val="00902A48"/>
    <w:rsid w:val="00904F5F"/>
    <w:rsid w:val="0091327B"/>
    <w:rsid w:val="009134AF"/>
    <w:rsid w:val="00924BE7"/>
    <w:rsid w:val="00932171"/>
    <w:rsid w:val="009343C2"/>
    <w:rsid w:val="00940C11"/>
    <w:rsid w:val="00944A46"/>
    <w:rsid w:val="00953424"/>
    <w:rsid w:val="0095786C"/>
    <w:rsid w:val="009626F5"/>
    <w:rsid w:val="00962D38"/>
    <w:rsid w:val="0096407B"/>
    <w:rsid w:val="00964A80"/>
    <w:rsid w:val="00967560"/>
    <w:rsid w:val="0097547A"/>
    <w:rsid w:val="00995772"/>
    <w:rsid w:val="009A764D"/>
    <w:rsid w:val="009B06BF"/>
    <w:rsid w:val="009B0B21"/>
    <w:rsid w:val="009B2F5B"/>
    <w:rsid w:val="009B54CC"/>
    <w:rsid w:val="009C1327"/>
    <w:rsid w:val="009C34CC"/>
    <w:rsid w:val="009C6CF2"/>
    <w:rsid w:val="009D11C3"/>
    <w:rsid w:val="009D4809"/>
    <w:rsid w:val="009D49A5"/>
    <w:rsid w:val="009D4B55"/>
    <w:rsid w:val="009E6ED2"/>
    <w:rsid w:val="00A11B47"/>
    <w:rsid w:val="00A17175"/>
    <w:rsid w:val="00A22A31"/>
    <w:rsid w:val="00A34481"/>
    <w:rsid w:val="00A3576C"/>
    <w:rsid w:val="00A41C8E"/>
    <w:rsid w:val="00A45F37"/>
    <w:rsid w:val="00A50842"/>
    <w:rsid w:val="00A56F75"/>
    <w:rsid w:val="00A62B15"/>
    <w:rsid w:val="00A62F64"/>
    <w:rsid w:val="00A705CD"/>
    <w:rsid w:val="00A72D79"/>
    <w:rsid w:val="00A74721"/>
    <w:rsid w:val="00A77275"/>
    <w:rsid w:val="00A83D26"/>
    <w:rsid w:val="00A865E7"/>
    <w:rsid w:val="00A91C0E"/>
    <w:rsid w:val="00A9662E"/>
    <w:rsid w:val="00AB7486"/>
    <w:rsid w:val="00AB78AB"/>
    <w:rsid w:val="00AE460B"/>
    <w:rsid w:val="00AE59F0"/>
    <w:rsid w:val="00AE5C82"/>
    <w:rsid w:val="00AE5D19"/>
    <w:rsid w:val="00AE7ECE"/>
    <w:rsid w:val="00B009AA"/>
    <w:rsid w:val="00B01584"/>
    <w:rsid w:val="00B019D7"/>
    <w:rsid w:val="00B02B9D"/>
    <w:rsid w:val="00B03F7D"/>
    <w:rsid w:val="00B059AA"/>
    <w:rsid w:val="00B106A4"/>
    <w:rsid w:val="00B13B44"/>
    <w:rsid w:val="00B152E6"/>
    <w:rsid w:val="00B22566"/>
    <w:rsid w:val="00B22A65"/>
    <w:rsid w:val="00B27498"/>
    <w:rsid w:val="00B31DB4"/>
    <w:rsid w:val="00B363CA"/>
    <w:rsid w:val="00B46688"/>
    <w:rsid w:val="00B53268"/>
    <w:rsid w:val="00B60640"/>
    <w:rsid w:val="00B647B1"/>
    <w:rsid w:val="00B70C05"/>
    <w:rsid w:val="00B75042"/>
    <w:rsid w:val="00B84786"/>
    <w:rsid w:val="00B84CF7"/>
    <w:rsid w:val="00B9685F"/>
    <w:rsid w:val="00BA053E"/>
    <w:rsid w:val="00BA3F50"/>
    <w:rsid w:val="00BA5131"/>
    <w:rsid w:val="00BC1F6E"/>
    <w:rsid w:val="00BC2E5D"/>
    <w:rsid w:val="00BC4DA5"/>
    <w:rsid w:val="00BC7000"/>
    <w:rsid w:val="00BD11DD"/>
    <w:rsid w:val="00BD662E"/>
    <w:rsid w:val="00BE01E5"/>
    <w:rsid w:val="00BE1234"/>
    <w:rsid w:val="00BE3283"/>
    <w:rsid w:val="00BF308B"/>
    <w:rsid w:val="00C00666"/>
    <w:rsid w:val="00C018B2"/>
    <w:rsid w:val="00C01A41"/>
    <w:rsid w:val="00C02CDA"/>
    <w:rsid w:val="00C04667"/>
    <w:rsid w:val="00C05C9F"/>
    <w:rsid w:val="00C107D9"/>
    <w:rsid w:val="00C10D2A"/>
    <w:rsid w:val="00C13257"/>
    <w:rsid w:val="00C2325E"/>
    <w:rsid w:val="00C25BCC"/>
    <w:rsid w:val="00C342AD"/>
    <w:rsid w:val="00C36FF0"/>
    <w:rsid w:val="00C37368"/>
    <w:rsid w:val="00C44424"/>
    <w:rsid w:val="00C50F0D"/>
    <w:rsid w:val="00C5209A"/>
    <w:rsid w:val="00C54D56"/>
    <w:rsid w:val="00C6541A"/>
    <w:rsid w:val="00C74090"/>
    <w:rsid w:val="00C80325"/>
    <w:rsid w:val="00C9294F"/>
    <w:rsid w:val="00CA123A"/>
    <w:rsid w:val="00CB20A8"/>
    <w:rsid w:val="00CB2329"/>
    <w:rsid w:val="00CB64D5"/>
    <w:rsid w:val="00CC69EA"/>
    <w:rsid w:val="00CD438C"/>
    <w:rsid w:val="00CD452A"/>
    <w:rsid w:val="00CE24FE"/>
    <w:rsid w:val="00CE4C49"/>
    <w:rsid w:val="00CF5B0C"/>
    <w:rsid w:val="00D07E66"/>
    <w:rsid w:val="00D131D6"/>
    <w:rsid w:val="00D14E78"/>
    <w:rsid w:val="00D253A2"/>
    <w:rsid w:val="00D324B3"/>
    <w:rsid w:val="00D33A28"/>
    <w:rsid w:val="00D33D16"/>
    <w:rsid w:val="00D35177"/>
    <w:rsid w:val="00D47164"/>
    <w:rsid w:val="00D61087"/>
    <w:rsid w:val="00D65F92"/>
    <w:rsid w:val="00D72403"/>
    <w:rsid w:val="00D757DF"/>
    <w:rsid w:val="00D81931"/>
    <w:rsid w:val="00D91A7E"/>
    <w:rsid w:val="00D929AD"/>
    <w:rsid w:val="00D9719D"/>
    <w:rsid w:val="00DB5453"/>
    <w:rsid w:val="00DB675A"/>
    <w:rsid w:val="00DC5A66"/>
    <w:rsid w:val="00DD4CBE"/>
    <w:rsid w:val="00DE38AB"/>
    <w:rsid w:val="00DE456B"/>
    <w:rsid w:val="00DE624D"/>
    <w:rsid w:val="00DE6D4A"/>
    <w:rsid w:val="00DF0568"/>
    <w:rsid w:val="00DF1653"/>
    <w:rsid w:val="00E004DF"/>
    <w:rsid w:val="00E00E5B"/>
    <w:rsid w:val="00E03DD8"/>
    <w:rsid w:val="00E042EF"/>
    <w:rsid w:val="00E048AE"/>
    <w:rsid w:val="00E06BB7"/>
    <w:rsid w:val="00E10B5B"/>
    <w:rsid w:val="00E16B8A"/>
    <w:rsid w:val="00E16F3E"/>
    <w:rsid w:val="00E22690"/>
    <w:rsid w:val="00E316D9"/>
    <w:rsid w:val="00E3384E"/>
    <w:rsid w:val="00E57F03"/>
    <w:rsid w:val="00E66B74"/>
    <w:rsid w:val="00E728F1"/>
    <w:rsid w:val="00E73731"/>
    <w:rsid w:val="00E84095"/>
    <w:rsid w:val="00E908B7"/>
    <w:rsid w:val="00E92083"/>
    <w:rsid w:val="00E93FA4"/>
    <w:rsid w:val="00E94055"/>
    <w:rsid w:val="00E94439"/>
    <w:rsid w:val="00E97FDD"/>
    <w:rsid w:val="00EA33D6"/>
    <w:rsid w:val="00EA4621"/>
    <w:rsid w:val="00EA5116"/>
    <w:rsid w:val="00ED24AC"/>
    <w:rsid w:val="00ED45FF"/>
    <w:rsid w:val="00EE6D31"/>
    <w:rsid w:val="00EE7BC2"/>
    <w:rsid w:val="00EF2328"/>
    <w:rsid w:val="00EF7659"/>
    <w:rsid w:val="00F044AB"/>
    <w:rsid w:val="00F04599"/>
    <w:rsid w:val="00F05436"/>
    <w:rsid w:val="00F13071"/>
    <w:rsid w:val="00F26AD3"/>
    <w:rsid w:val="00F42769"/>
    <w:rsid w:val="00F4521B"/>
    <w:rsid w:val="00F47F54"/>
    <w:rsid w:val="00F54128"/>
    <w:rsid w:val="00F62C13"/>
    <w:rsid w:val="00F63B15"/>
    <w:rsid w:val="00F642BE"/>
    <w:rsid w:val="00F70786"/>
    <w:rsid w:val="00F82323"/>
    <w:rsid w:val="00F90703"/>
    <w:rsid w:val="00F90740"/>
    <w:rsid w:val="00F92CCF"/>
    <w:rsid w:val="00F97164"/>
    <w:rsid w:val="00FA14BB"/>
    <w:rsid w:val="00FA5801"/>
    <w:rsid w:val="00FB31A3"/>
    <w:rsid w:val="00FB507D"/>
    <w:rsid w:val="00FC352D"/>
    <w:rsid w:val="00FD170C"/>
    <w:rsid w:val="00FD417A"/>
    <w:rsid w:val="00FD54BE"/>
    <w:rsid w:val="00FD6E4A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C087C"/>
    <w:rPr>
      <w:color w:val="0000FF" w:themeColor="hyperlink"/>
      <w:u w:val="single"/>
    </w:rPr>
  </w:style>
  <w:style w:type="paragraph" w:customStyle="1" w:styleId="Normlntext3">
    <w:name w:val="Normální text 3"/>
    <w:basedOn w:val="Normln"/>
    <w:link w:val="Normlntext3Char"/>
    <w:qFormat/>
    <w:rsid w:val="00C50F0D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C50F0D"/>
    <w:rPr>
      <w:rFonts w:ascii="Arial" w:eastAsia="Arial" w:hAnsi="Arial" w:cs="Arial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podatelna@caa.gov.cz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4E45-CED7-483D-BD82-9E3B158B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1581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Kosmeĺová Ivana</cp:lastModifiedBy>
  <cp:revision>5</cp:revision>
  <cp:lastPrinted>2026-03-18T08:28:00Z</cp:lastPrinted>
  <dcterms:created xsi:type="dcterms:W3CDTF">2026-03-18T07:37:00Z</dcterms:created>
  <dcterms:modified xsi:type="dcterms:W3CDTF">2026-03-18T08:29:00Z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